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000000" w:themeColor="text1"/>
          <w:spacing w:val="20"/>
          <w:sz w:val="72"/>
          <w:szCs w:val="72"/>
          <w:highlight w:val="none"/>
          <w14:textFill>
            <w14:solidFill>
              <w14:schemeClr w14:val="tx1"/>
            </w14:solidFill>
          </w14:textFill>
        </w:rPr>
      </w:pPr>
      <w:r>
        <w:rPr>
          <w:rFonts w:ascii="宋体" w:hAnsi="宋体" w:cs="宋体"/>
          <w:color w:val="000000" w:themeColor="text1"/>
          <w:spacing w:val="20"/>
          <w:sz w:val="72"/>
          <w:szCs w:val="72"/>
          <w:highlight w:val="none"/>
          <w14:textFill>
            <w14:solidFill>
              <w14:schemeClr w14:val="tx1"/>
            </w14:solidFill>
          </w14:textFill>
        </w:rPr>
      </w:r>
      <w:r/>
    </w:p>
    <w:p>
      <w:pPr>
        <w:jc w:val="center"/>
        <w:spacing w:line="360" w:lineRule="auto"/>
        <w:rPr>
          <w:rFonts w:ascii="宋体" w:hAnsi="宋体" w:cs="宋体"/>
          <w:b/>
          <w:color w:val="000000" w:themeColor="text1"/>
          <w:sz w:val="72"/>
          <w:szCs w:val="72"/>
          <w:highlight w:val="none"/>
          <w14:textFill>
            <w14:solidFill>
              <w14:schemeClr w14:val="tx1"/>
            </w14:solidFill>
          </w14:textFill>
        </w:rPr>
      </w:pPr>
      <w:r>
        <w:rPr>
          <w:rFonts w:ascii="宋体" w:hAnsi="宋体" w:cs="宋体"/>
          <w:b/>
          <w:color w:val="000000" w:themeColor="text1"/>
          <w:sz w:val="72"/>
          <w:szCs w:val="72"/>
          <w:highlight w:val="none"/>
          <w14:textFill>
            <w14:solidFill>
              <w14:schemeClr w14:val="tx1"/>
            </w14:solidFill>
          </w14:textFill>
        </w:rPr>
      </w:r>
      <w:r/>
    </w:p>
    <w:p>
      <w:pPr>
        <w:jc w:val="center"/>
        <w:spacing w:line="360" w:lineRule="auto"/>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苏州市</w:t>
      </w:r>
      <w:r>
        <w:rPr>
          <w:rFonts w:hint="eastAsia" w:ascii="宋体" w:hAnsi="宋体" w:cs="宋体"/>
          <w:b/>
          <w:color w:val="000000" w:themeColor="text1"/>
          <w:sz w:val="72"/>
          <w:szCs w:val="72"/>
          <w:highlight w:val="none"/>
          <w:lang w:val="en-US" w:eastAsia="zh-CN"/>
          <w14:textFill>
            <w14:solidFill>
              <w14:schemeClr w14:val="tx1"/>
            </w14:solidFill>
          </w14:textFill>
        </w:rPr>
        <w:t xml:space="preserve">高新区</w:t>
      </w:r>
      <w:r>
        <w:rPr>
          <w:rFonts w:hint="eastAsia" w:ascii="宋体" w:hAnsi="宋体" w:cs="宋体"/>
          <w:b/>
          <w:color w:val="000000" w:themeColor="text1"/>
          <w:sz w:val="72"/>
          <w:szCs w:val="72"/>
          <w:highlight w:val="none"/>
          <w14:textFill>
            <w14:solidFill>
              <w14:schemeClr w14:val="tx1"/>
            </w14:solidFill>
          </w14:textFill>
        </w:rPr>
        <w:t xml:space="preserve">政府采购</w:t>
      </w:r>
      <w:r/>
    </w:p>
    <w:p>
      <w:pPr>
        <w:jc w:val="center"/>
        <w:spacing w:line="360" w:lineRule="auto"/>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竞争性磋商采购文件</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55"/>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11"/>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1205"/>
        <w:spacing w:line="360" w:lineRule="auto"/>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采购编号：</w:t>
      </w:r>
      <w:r>
        <w:rPr>
          <w:rFonts w:hint="eastAsia" w:ascii="宋体" w:hAnsi="宋体" w:cs="宋体"/>
          <w:b/>
          <w:color w:val="000000" w:themeColor="text1"/>
          <w:sz w:val="30"/>
          <w:szCs w:val="30"/>
          <w:highlight w:val="none"/>
          <w:lang w:eastAsia="zh-CN"/>
          <w14:textFill>
            <w14:solidFill>
              <w14:schemeClr w14:val="tx1"/>
            </w14:solidFill>
          </w14:textFill>
        </w:rPr>
        <w:t xml:space="preserve">JSZC-320505-SZHQ-C2026-0001</w:t>
      </w:r>
      <w:r/>
    </w:p>
    <w:p>
      <w:pPr>
        <w:ind w:left="2699" w:hanging="1506"/>
        <w:spacing w:line="360" w:lineRule="auto"/>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采购项目：</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苏州科技城及东渚街道2026-2027年度档案服务外包项目</w:t>
      </w:r>
      <w:r/>
    </w:p>
    <w:p>
      <w:pPr>
        <w:ind w:firstLine="1205"/>
        <w:spacing w:line="360" w:lineRule="auto"/>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采购单位：</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苏州科技城管理委员会</w:t>
      </w:r>
      <w:r/>
    </w:p>
    <w:p>
      <w:pPr>
        <w:ind w:firstLine="1205"/>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采购类别：</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服务类（其他）</w:t>
      </w:r>
      <w:r/>
    </w:p>
    <w:p>
      <w:pPr>
        <w:ind w:right="-159" w:firstLine="1008"/>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ind w:right="-159" w:firstLine="1008"/>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159" w:firstLine="1008"/>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159"/>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lang w:eastAsia="zh-CN"/>
          <w14:textFill>
            <w14:solidFill>
              <w14:schemeClr w14:val="tx1"/>
            </w14:solidFill>
          </w14:textFill>
        </w:rPr>
        <w:t xml:space="preserve">苏州海企国际工程咨询有限公司</w:t>
      </w:r>
      <w:r/>
    </w:p>
    <w:p>
      <w:pPr>
        <w:jc w:val="cente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二〇二</w:t>
      </w:r>
      <w:r>
        <w:rPr>
          <w:rFonts w:hint="eastAsia" w:ascii="宋体" w:hAnsi="宋体" w:cs="宋体"/>
          <w:b/>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color w:val="000000" w:themeColor="text1"/>
          <w:sz w:val="30"/>
          <w:szCs w:val="30"/>
          <w:highlight w:val="none"/>
          <w14:textFill>
            <w14:solidFill>
              <w14:schemeClr w14:val="tx1"/>
            </w14:solidFill>
          </w14:textFill>
        </w:rPr>
        <w:t xml:space="preserve">年</w:t>
      </w:r>
      <w:r>
        <w:rPr>
          <w:rFonts w:hint="eastAsia" w:ascii="宋体" w:hAnsi="宋体" w:cs="宋体"/>
          <w:b/>
          <w:color w:val="000000" w:themeColor="text1"/>
          <w:sz w:val="30"/>
          <w:szCs w:val="30"/>
          <w:highlight w:val="none"/>
          <w:lang w:val="en-US" w:eastAsia="zh-CN"/>
          <w14:textFill>
            <w14:solidFill>
              <w14:schemeClr w14:val="tx1"/>
            </w14:solidFill>
          </w14:textFill>
        </w:rPr>
        <w:t xml:space="preserve">一</w:t>
      </w:r>
      <w:r>
        <w:rPr>
          <w:rFonts w:hint="eastAsia" w:ascii="宋体" w:hAnsi="宋体" w:cs="宋体"/>
          <w:b/>
          <w:color w:val="000000" w:themeColor="text1"/>
          <w:sz w:val="30"/>
          <w:szCs w:val="30"/>
          <w:highlight w:val="none"/>
          <w14:textFill>
            <w14:solidFill>
              <w14:schemeClr w14:val="tx1"/>
            </w14:solidFill>
          </w14:textFill>
        </w:rPr>
        <w:t xml:space="preserve">月</w:t>
      </w:r>
      <w:r/>
    </w:p>
    <w:p>
      <w:pPr>
        <w:jc w:val="center"/>
        <w:rPr>
          <w:rFonts w:ascii="Arial" w:hAnsi="Arial" w:eastAsia="Arial"/>
          <w:b/>
          <w:color w:val="000000" w:themeColor="text1"/>
          <w:sz w:val="32"/>
          <w:highlight w:val="none"/>
          <w14:textFill>
            <w14:solidFill>
              <w14:schemeClr w14:val="tx1"/>
            </w14:solidFill>
          </w14:textFill>
        </w:rPr>
        <w:sectPr>
          <w:headerReference w:type="default" r:id="rId9"/>
          <w:headerReference w:type="even" r:id="rId10"/>
          <w:headerReference w:type="first" r:id="rId11"/>
          <w:footerReference w:type="default" r:id="rId15"/>
          <w:footerReference w:type="first" r:id="rId16"/>
          <w:footnotePr/>
          <w:endnotePr/>
          <w:type w:val="nextPage"/>
          <w:pgSz w:w="11906" w:h="16838" w:orient="portrait"/>
          <w:pgMar w:top="907" w:right="1134" w:bottom="907" w:left="1162" w:header="454" w:footer="113" w:gutter="113"/>
          <w:pgNumType w:start="0"/>
          <w:cols w:num="1" w:sep="0" w:space="1701" w:equalWidth="1"/>
          <w:docGrid w:linePitch="360"/>
        </w:sectPr>
      </w:pPr>
      <w:r>
        <w:rPr>
          <w:rFonts w:ascii="Arial" w:hAnsi="Arial" w:eastAsia="Arial"/>
          <w:b/>
          <w:color w:val="000000" w:themeColor="text1"/>
          <w:sz w:val="32"/>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投标人须知前附表</w:t>
      </w:r>
      <w:r/>
    </w:p>
    <w:tbl>
      <w:tblPr>
        <w:tblStyle w:val="824"/>
        <w:tblW w:w="10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jc w:val="center"/>
              <w:spacing w:line="360" w:lineRule="auto"/>
              <w:widowControl w:val="off"/>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序号</w:t>
            </w:r>
            <w:r/>
          </w:p>
        </w:tc>
        <w:tc>
          <w:tcPr>
            <w:tcW w:w="2505" w:type="dxa"/>
            <w:vAlign w:val="center"/>
            <w:textDirection w:val="lrTb"/>
            <w:noWrap w:val="false"/>
          </w:tcPr>
          <w:p>
            <w:pPr>
              <w:jc w:val="center"/>
              <w:spacing w:line="360" w:lineRule="auto"/>
              <w:widowControl w:val="off"/>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内容</w:t>
            </w:r>
            <w:r/>
          </w:p>
        </w:tc>
        <w:tc>
          <w:tcPr>
            <w:tcW w:w="6574" w:type="dxa"/>
            <w:vAlign w:val="center"/>
            <w:textDirection w:val="lrTb"/>
            <w:noWrap w:val="false"/>
          </w:tcPr>
          <w:p>
            <w:pPr>
              <w:jc w:val="center"/>
              <w:spacing w:line="360" w:lineRule="auto"/>
              <w:widowControl w:val="off"/>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规定</w:t>
            </w:r>
            <w:bookmarkStart w:id="9" w:name="_GoBack"/>
            <w:r/>
            <w:bookmarkEnd w:id="9"/>
            <w:r/>
            <w:r/>
          </w:p>
        </w:tc>
      </w:tr>
      <w:tr>
        <w:trPr>
          <w:trHeight w:val="378"/>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2505" w:type="dxa"/>
            <w:vAlign w:val="bottom"/>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苏州科技城及东渚街道2026-2027年度档案服务外包项目</w:t>
            </w:r>
            <w:r/>
          </w:p>
        </w:tc>
      </w:tr>
      <w:tr>
        <w:trPr>
          <w:trHeight w:val="378"/>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服务期限</w:t>
            </w:r>
            <w:r/>
          </w:p>
        </w:tc>
        <w:tc>
          <w:tcPr>
            <w:tcW w:w="6574" w:type="dxa"/>
            <w:vAlign w:val="center"/>
            <w:textDirection w:val="lrTb"/>
            <w:noWrap w:val="false"/>
          </w:tcPr>
          <w:p>
            <w:pPr>
              <w:jc w:val="both"/>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z w:val="24"/>
                <w:szCs w:val="24"/>
                <w:highlight w:val="none"/>
              </w:rPr>
              <w:t xml:space="preserve">自合同签订之日起至</w:t>
            </w:r>
            <w:r>
              <w:rPr>
                <w:rFonts w:hint="eastAsia" w:ascii="宋体" w:hAnsi="宋体" w:eastAsia="宋体" w:cs="宋体"/>
                <w:sz w:val="24"/>
                <w:szCs w:val="24"/>
                <w:highlight w:val="none"/>
                <w:lang w:val="en-US" w:eastAsia="zh-CN"/>
              </w:rPr>
              <w:t xml:space="preserve">2027年12月31日止。</w:t>
            </w:r>
            <w:r/>
          </w:p>
        </w:tc>
      </w:tr>
      <w:tr>
        <w:trPr>
          <w:trHeight w:val="378"/>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采购预算</w:t>
            </w:r>
            <w:r/>
          </w:p>
        </w:tc>
        <w:tc>
          <w:tcPr>
            <w:tcW w:w="6574" w:type="dxa"/>
            <w:vAlign w:val="center"/>
            <w:textDirection w:val="lrTb"/>
            <w:noWrap w:val="false"/>
          </w:tcPr>
          <w:p>
            <w:pPr>
              <w:jc w:val="left"/>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120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万元</w:t>
            </w:r>
            <w:r/>
          </w:p>
        </w:tc>
      </w:tr>
      <w:tr>
        <w:trPr>
          <w:trHeight w:val="378"/>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供应商特定资格条件</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无</w:t>
            </w:r>
            <w:r/>
          </w:p>
        </w:tc>
      </w:tr>
      <w:tr>
        <w:trPr>
          <w:trHeight w:val="445"/>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联合体磋商</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不接受</w:t>
            </w:r>
            <w:r/>
          </w:p>
        </w:tc>
      </w:tr>
      <w:tr>
        <w:trPr>
          <w:trHeight w:val="446"/>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现场考察</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不组织，自行考察</w:t>
            </w:r>
            <w:r/>
          </w:p>
        </w:tc>
      </w:tr>
      <w:tr>
        <w:trPr>
          <w:trHeight w:val="503"/>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响应文件份数</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成交单位</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成交后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，提供贰份响应文件，送至招标代理机构。</w:t>
            </w:r>
            <w:r/>
          </w:p>
        </w:tc>
      </w:tr>
      <w:tr>
        <w:trPr>
          <w:cantSplit/>
          <w:trHeight w:val="454"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磋商响应货币</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人民币</w:t>
            </w:r>
            <w:r/>
          </w:p>
        </w:tc>
      </w:tr>
      <w:tr>
        <w:trPr>
          <w:trHeight w:val="2008"/>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代理服务费</w:t>
            </w:r>
            <w:r/>
          </w:p>
        </w:tc>
        <w:tc>
          <w:tcPr>
            <w:tcW w:w="6574" w:type="dxa"/>
            <w:vAlign w:val="center"/>
            <w:textDirection w:val="lrTb"/>
            <w:noWrap w:val="false"/>
          </w:tcPr>
          <w:p>
            <w:pPr>
              <w:jc w:val="both"/>
              <w:spacing w:line="36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成交服务费：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按照以下所列收费标准执行：</w:t>
            </w:r>
            <w:r/>
          </w:p>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u w:val="none"/>
                <w14:textFill>
                  <w14:solidFill>
                    <w14:schemeClr w14:val="tx1"/>
                  </w14:solidFill>
                </w14:textFill>
              </w:rPr>
              <w:t xml:space="preserve">价100万元以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下，费率1.5%；中标价100万元-500万元，费率1.1%，</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领取成交通知书时成交单位向采购代理机构一次性付清。</w:t>
            </w:r>
            <w:r/>
          </w:p>
        </w:tc>
      </w:tr>
      <w:tr>
        <w:trPr>
          <w:trHeight w:val="461"/>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保证金</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无需提交，采购文件中关于保证金的规定均不适用于本项目。</w:t>
            </w:r>
            <w:r/>
          </w:p>
        </w:tc>
      </w:tr>
      <w:tr>
        <w:trPr>
          <w:trHeight w:val="633"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响应文件有效期</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90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日历天（从提交响应文件截止时间当日起算）</w:t>
            </w:r>
            <w:r/>
          </w:p>
        </w:tc>
      </w:tr>
      <w:tr>
        <w:trPr>
          <w:trHeight w:val="1039"/>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响应文件提交（上传）截止时间</w:t>
            </w:r>
            <w:r/>
          </w:p>
        </w:tc>
        <w:tc>
          <w:tcPr>
            <w:tcW w:w="6574"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w:t>
            </w:r>
            <w:r>
              <w:rPr>
                <w:rFonts w:hint="eastAsia" w:ascii="宋体" w:hAnsi="宋体" w:cs="宋体"/>
                <w:color w:val="000000"/>
                <w:sz w:val="24"/>
                <w:highlight w:val="none"/>
                <w:lang w:eastAsia="zh-CN"/>
              </w:rPr>
              <w:t xml:space="preserve">2026</w:t>
            </w:r>
            <w:r>
              <w:rPr>
                <w:rFonts w:ascii="宋体" w:hAnsi="宋体" w:eastAsia="宋体" w:cs="宋体"/>
                <w:color w:val="000000"/>
                <w:sz w:val="24"/>
                <w:highlight w:val="none"/>
              </w:rPr>
              <w:t xml:space="preserve">年1</w:t>
            </w:r>
            <w:r>
              <w:rPr>
                <w:rFonts w:ascii="宋体" w:hAnsi="宋体" w:eastAsia="宋体" w:cs="宋体"/>
                <w:color w:val="000000"/>
                <w:sz w:val="24"/>
                <w:highlight w:val="none"/>
              </w:rPr>
              <w:t xml:space="preserve">月23</w:t>
            </w:r>
            <w:r>
              <w:rPr>
                <w:rFonts w:ascii="宋体" w:hAnsi="宋体" w:eastAsia="宋体" w:cs="宋体"/>
                <w:color w:val="000000"/>
                <w:sz w:val="24"/>
                <w:highlight w:val="none"/>
              </w:rPr>
              <w:t xml:space="preserve">日9:30 </w:t>
            </w:r>
            <w:r/>
          </w:p>
        </w:tc>
      </w:tr>
      <w:tr>
        <w:trPr>
          <w:trHeight w:val="436"/>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磋商时间</w:t>
            </w:r>
            <w:r/>
          </w:p>
        </w:tc>
        <w:tc>
          <w:tcPr>
            <w:tcW w:w="6574"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w:t>
            </w:r>
            <w:r>
              <w:rPr>
                <w:rFonts w:hint="eastAsia" w:ascii="宋体" w:hAnsi="宋体" w:cs="宋体"/>
                <w:color w:val="000000"/>
                <w:sz w:val="24"/>
                <w:highlight w:val="none"/>
                <w:lang w:eastAsia="zh-CN"/>
              </w:rPr>
              <w:t xml:space="preserve">2026</w:t>
            </w:r>
            <w:r>
              <w:rPr>
                <w:rFonts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1</w:t>
            </w:r>
            <w:r>
              <w:rPr>
                <w:rFonts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23</w:t>
            </w:r>
            <w:r>
              <w:rPr>
                <w:rFonts w:ascii="宋体" w:hAnsi="宋体" w:eastAsia="宋体" w:cs="宋体"/>
                <w:color w:val="000000"/>
                <w:sz w:val="24"/>
                <w:highlight w:val="none"/>
              </w:rPr>
              <w:t xml:space="preserve">日9:30 </w:t>
            </w:r>
            <w:r/>
          </w:p>
        </w:tc>
      </w:tr>
      <w:tr>
        <w:trPr>
          <w:trHeight w:val="1330"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成交原则</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采用综合评分法，即在响应文件满足磋商文件全部实质性要求且按评审因素的量化指标评审得分最高的供应商为成交供应商。</w:t>
            </w:r>
            <w:r/>
          </w:p>
        </w:tc>
      </w:tr>
      <w:tr>
        <w:trPr>
          <w:trHeight w:val="639"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15</w:t>
            </w:r>
            <w:r/>
          </w:p>
        </w:tc>
        <w:tc>
          <w:tcPr>
            <w:tcW w:w="2505" w:type="dxa"/>
            <w:vAlign w:val="center"/>
            <w:textDirection w:val="lrTb"/>
            <w:noWrap w:val="false"/>
          </w:tcPr>
          <w:p>
            <w:pPr>
              <w:jc w:val="left"/>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评审办法</w:t>
            </w:r>
            <w:r/>
          </w:p>
        </w:tc>
        <w:tc>
          <w:tcPr>
            <w:tcW w:w="6574" w:type="dxa"/>
            <w:vAlign w:val="center"/>
            <w:textDirection w:val="lrTb"/>
            <w:noWrap w:val="false"/>
          </w:tcPr>
          <w:p>
            <w:pPr>
              <w:jc w:val="left"/>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详见三磋商成交原则及评分标准</w:t>
            </w:r>
            <w:r/>
          </w:p>
        </w:tc>
      </w:tr>
      <w:tr>
        <w:trPr>
          <w:trHeight w:val="563"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签订合同</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成交通知书发出之日起30日内。</w:t>
            </w:r>
            <w:r/>
          </w:p>
        </w:tc>
      </w:tr>
      <w:tr>
        <w:trPr>
          <w:trHeight w:val="8375"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)提交</w:t>
            </w:r>
            <w:r/>
          </w:p>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金额：</w:t>
            </w:r>
            <w:r>
              <w:rPr>
                <w:rFonts w:hint="eastAsia" w:ascii="宋体" w:hAnsi="宋体" w:eastAsia="宋体" w:cs="Times New Roman"/>
                <w:b/>
                <w:bCs/>
                <w:color w:val="000000" w:themeColor="text1"/>
                <w:sz w:val="24"/>
                <w:szCs w:val="24"/>
                <w:highlight w:val="none"/>
                <w:u w:val="single"/>
                <w:lang w:val="en-US" w:eastAsia="zh-CN" w:bidi="ar-SA"/>
                <w14:textFill>
                  <w14:solidFill>
                    <w14:schemeClr w14:val="tx1"/>
                  </w14:solidFill>
                </w14:textFill>
              </w:rPr>
              <w:t xml:space="preserve"> 5 % </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合同总金额</w:t>
            </w:r>
            <w:r/>
          </w:p>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形式：银行转账</w:t>
            </w:r>
            <w:r/>
          </w:p>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提交时间：成交单位应自收到成交通知书后 3个工作日内，并在与甲方签订本合同之前，向甲方交纳本合同总金额5%的履约保证金，履约保证金以汇入甲方指定账户的形式提供。</w:t>
            </w:r>
            <w:r/>
          </w:p>
          <w:p>
            <w:pPr>
              <w:jc w:val="both"/>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退还时间：在本项目通过甲方最终验收后凭乙方的收款收据在七个工作日内退还至乙方账户。</w:t>
            </w:r>
            <w:r/>
          </w:p>
          <w:p>
            <w:pPr>
              <w:jc w:val="both"/>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如需提交履约保证金，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jc w:val="both"/>
              <w:spacing w:line="360" w:lineRule="auto"/>
              <w:widowControl w:val="off"/>
              <w:rPr>
                <w:rFonts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)不提交</w:t>
            </w:r>
            <w:r/>
          </w:p>
        </w:tc>
      </w:tr>
      <w:tr>
        <w:trPr>
          <w:trHeight w:val="563"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w:t>
            </w:r>
            <w:r/>
          </w:p>
        </w:tc>
        <w:tc>
          <w:tcPr>
            <w:tcW w:w="2505"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定标办法</w:t>
            </w:r>
            <w:r/>
          </w:p>
        </w:tc>
        <w:tc>
          <w:tcPr>
            <w:tcW w:w="6574" w:type="dxa"/>
            <w:vAlign w:val="center"/>
            <w:textDirection w:val="lrTb"/>
            <w:noWrap w:val="false"/>
          </w:tcPr>
          <w:p>
            <w:pPr>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采购人授权磋商小组直接确定1名成交供应商</w:t>
            </w:r>
            <w:r/>
          </w:p>
        </w:tc>
      </w:tr>
      <w:tr>
        <w:trPr>
          <w:trHeight w:val="1910" w:hRule="exact"/>
        </w:trPr>
        <w:tc>
          <w:tcPr>
            <w:tcW w:w="105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19</w:t>
            </w:r>
            <w:r/>
          </w:p>
        </w:tc>
        <w:tc>
          <w:tcPr>
            <w:tcW w:w="2505" w:type="dxa"/>
            <w:vAlign w:val="center"/>
            <w:textDirection w:val="lrTb"/>
            <w:noWrap w:val="false"/>
          </w:tcPr>
          <w:p>
            <w:pPr>
              <w:jc w:val="both"/>
              <w:spacing w:line="360" w:lineRule="auto"/>
              <w:widowControl w:val="off"/>
              <w:rPr>
                <w:rFonts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特别提醒</w:t>
            </w:r>
            <w:r/>
          </w:p>
        </w:tc>
        <w:tc>
          <w:tcPr>
            <w:tcW w:w="6574" w:type="dxa"/>
            <w:vAlign w:val="center"/>
            <w:textDirection w:val="lrTb"/>
            <w:noWrap w:val="false"/>
          </w:tcPr>
          <w:p>
            <w:pPr>
              <w:jc w:val="both"/>
              <w:spacing w:line="360" w:lineRule="auto"/>
              <w:widowControl w:val="off"/>
              <w:rPr>
                <w:rFonts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本项目采用电子网上招投标。具体操作详见《苏采云系统供应商操作手册》，网址链接https://czju.suzhou.gov.cn/zfcg/html/content/20231220161910031.shtml）。</w:t>
            </w:r>
            <w:r/>
          </w:p>
        </w:tc>
      </w:tr>
    </w:tbl>
    <w:p>
      <w:pPr>
        <w:jc w:val="cente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pStyle w:val="855"/>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pStyle w:val="911"/>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pStyle w:val="9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r>
      <w:r/>
    </w:p>
    <w:p>
      <w:pPr>
        <w:jc w:val="center"/>
        <w:rPr>
          <w:rFonts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 xml:space="preserve">一、竞争性磋商公告</w:t>
      </w:r>
      <w:r/>
    </w:p>
    <w:tbl>
      <w:tblPr>
        <w:tblStyle w:val="896"/>
        <w:tblW w:w="9769"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9"/>
      </w:tblGrid>
      <w:tr>
        <w:trPr/>
        <w:tc>
          <w:tcPr>
            <w:tcW w:w="9769" w:type="dxa"/>
            <w:vAlign w:val="top"/>
            <w:textDirection w:val="lrTb"/>
            <w:noWrap w:val="false"/>
          </w:tcPr>
          <w:p>
            <w:pPr>
              <w:ind w:firstLine="48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bookmarkStart w:id="0" w:name="_Hlk512243531"/>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项目概况</w:t>
            </w:r>
            <w:r/>
          </w:p>
          <w:p>
            <w:pPr>
              <w:ind w:firstLine="480"/>
              <w:jc w:val="both"/>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Arial" w:hAnsi="Arial" w:eastAsia="Arial" w:cs="宋体"/>
                <w:color w:val="000000" w:themeColor="text1"/>
                <w:sz w:val="24"/>
                <w:szCs w:val="24"/>
                <w:highlight w:val="none"/>
                <w:u w:val="single"/>
                <w:lang w:val="en-US" w:eastAsia="zh-CN" w:bidi="ar-SA"/>
                <w14:textFill>
                  <w14:solidFill>
                    <w14:schemeClr w14:val="tx1"/>
                  </w14:solidFill>
                </w14:textFill>
              </w:rPr>
              <w:t xml:space="preserve">苏州科技城及东渚街</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道2026-2027</w:t>
            </w:r>
            <w:r>
              <w:rPr>
                <w:rFonts w:hint="eastAsia" w:ascii="Arial" w:hAnsi="Arial" w:eastAsia="Arial" w:cs="宋体"/>
                <w:color w:val="000000" w:themeColor="text1"/>
                <w:sz w:val="24"/>
                <w:szCs w:val="24"/>
                <w:highlight w:val="none"/>
                <w:u w:val="single"/>
                <w:lang w:val="en-US" w:eastAsia="zh-CN" w:bidi="ar-SA"/>
                <w14:textFill>
                  <w14:solidFill>
                    <w14:schemeClr w14:val="tx1"/>
                  </w14:solidFill>
                </w14:textFill>
              </w:rPr>
              <w:t xml:space="preserve">年度档案服务外包项目</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招标项目的潜在供应商应在</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获取采购文件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，并于</w:t>
            </w:r>
            <w:r>
              <w:rPr>
                <w:rFonts w:hint="eastAsia" w:ascii="宋体" w:hAnsi="宋体" w:cs="Times New Roman"/>
                <w:color w:val="000000" w:themeColor="text1"/>
                <w:sz w:val="24"/>
                <w:szCs w:val="24"/>
                <w:highlight w:val="none"/>
                <w:u w:val="single"/>
                <w:lang w:val="en-US" w:eastAsia="zh-CN" w:bidi="ar-SA"/>
                <w14:textFill>
                  <w14:solidFill>
                    <w14:schemeClr w14:val="tx1"/>
                  </w14:solidFill>
                </w14:textFill>
              </w:rPr>
              <w:t xml:space="preserve">2026</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年1</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月</w:t>
            </w:r>
            <w:r>
              <w:rPr>
                <w:rFonts w:hint="eastAsia" w:ascii="宋体" w:hAnsi="宋体" w:cs="Times New Roman"/>
                <w:color w:val="000000" w:themeColor="text1"/>
                <w:sz w:val="24"/>
                <w:szCs w:val="24"/>
                <w:highlight w:val="none"/>
                <w:u w:val="single"/>
                <w:lang w:val="en-US" w:eastAsia="zh-CN" w:bidi="ar-SA"/>
                <w14:textFill>
                  <w14:solidFill>
                    <w14:schemeClr w14:val="tx1"/>
                  </w14:solidFill>
                </w14:textFill>
              </w:rPr>
              <w:t xml:space="preserve">23</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日9时30分</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（北京时间）前递交响应文件。</w:t>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一、项目基本情况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JSZC-320505-SZHQ-C2026-0001</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Arial" w:hAnsi="Arial" w:eastAsia="Arial" w:cs="宋体"/>
          <w:color w:val="000000" w:themeColor="text1"/>
          <w:sz w:val="24"/>
          <w:szCs w:val="24"/>
          <w:highlight w:val="none"/>
          <w:lang w:eastAsia="zh-CN"/>
          <w14:textFill>
            <w14:solidFill>
              <w14:schemeClr w14:val="tx1"/>
            </w14:solidFill>
          </w14:textFill>
        </w:rPr>
        <w:t xml:space="preserve">苏州科技城及</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东渚街道2026-2027年度档案服务外包项目</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采购方式：竞争性磋商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cs="宋体"/>
          <w:color w:val="000000" w:themeColor="text1"/>
          <w:sz w:val="24"/>
          <w:szCs w:val="24"/>
          <w:highlight w:val="none"/>
          <w14:textFill>
            <w14:solidFill>
              <w14:schemeClr w14:val="tx1"/>
            </w14:solidFill>
          </w14:textFill>
        </w:rPr>
        <w:t xml:space="preserve">万元 </w:t>
      </w:r>
      <w:r/>
    </w:p>
    <w:p>
      <w:pPr>
        <w:ind w:firstLine="480"/>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最高限价（如有）：/</w:t>
      </w:r>
      <w:r/>
    </w:p>
    <w:p>
      <w:pPr>
        <w:ind w:firstLine="480"/>
        <w:jc w:val="left"/>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bidi="ar-SA"/>
          <w14:textFill>
            <w14:solidFill>
              <w14:schemeClr w14:val="tx1"/>
            </w14:solidFill>
          </w14:textFill>
        </w:rPr>
        <w:t xml:space="preserve">采购需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求：日常运维、档案管理等内容。</w:t>
      </w:r>
      <w:r/>
    </w:p>
    <w:p>
      <w:pPr>
        <w:ind w:firstLine="480"/>
        <w:jc w:val="left"/>
        <w:spacing w:line="360" w:lineRule="auto"/>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服务验收标准：合同或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文件中约定的各项要求以及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人承诺的其他指标；</w:t>
      </w:r>
      <w:r/>
    </w:p>
    <w:p>
      <w:pPr>
        <w:ind w:firstLine="480"/>
        <w:spacing w:line="360" w:lineRule="auto"/>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自合同签订之日起至</w:t>
      </w:r>
      <w:r>
        <w:rPr>
          <w:rFonts w:hint="eastAsia" w:ascii="宋体" w:hAnsi="宋体" w:eastAsia="宋体" w:cs="宋体"/>
          <w:sz w:val="24"/>
          <w:szCs w:val="24"/>
          <w:highlight w:val="none"/>
          <w:lang w:val="en-US" w:eastAsia="zh-CN"/>
        </w:rPr>
        <w:t xml:space="preserve">2027年12月31日止</w:t>
      </w:r>
      <w:r>
        <w:rPr>
          <w:rFonts w:hint="eastAsia" w:ascii="宋体" w:hAnsi="宋体" w:cs="宋体"/>
          <w:color w:val="000000" w:themeColor="text1"/>
          <w:sz w:val="24"/>
          <w:szCs w:val="24"/>
          <w:highlight w:val="none"/>
          <w:u w:val="none"/>
          <w:lang w:eastAsia="zh-CN"/>
          <w14:textFill>
            <w14:solidFill>
              <w14:schemeClr w14:val="tx1"/>
            </w14:solidFill>
          </w14:textFill>
        </w:rPr>
        <w:t xml:space="preserve">。</w:t>
      </w:r>
      <w:r/>
    </w:p>
    <w:p>
      <w:pPr>
        <w:ind w:firstLine="480"/>
        <w:spacing w:line="360" w:lineRule="auto"/>
        <w:rPr>
          <w:rFonts w:ascii="Arial" w:hAnsi="Arial" w:eastAsia="Arial"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本项目不接受联合体。</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二、申请人的资格要求：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1.满足《中华人民共和国政府采购法》第二十二条规定，即：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（3）具有履行合同所必需的设备和专业技术能力；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（4）具有依法缴纳税收和社会保障资金的良好记录；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（5）参加政府采购活动近三年内，在经营活动中没有重大违法记录；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（7）法律、行政法规规定的其他条件；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b/>
          <w:color w:val="000000" w:themeColor="text1"/>
          <w:sz w:val="24"/>
          <w:szCs w:val="24"/>
          <w:highlight w:val="none"/>
          <w14:textFill>
            <w14:solidFill>
              <w14:schemeClr w14:val="tx1"/>
            </w14:solidFill>
          </w14:textFill>
        </w:rPr>
        <w:t xml:space="preserve">项目</w:t>
      </w:r>
      <w:r>
        <w:rPr>
          <w:rFonts w:hint="eastAsia" w:ascii="宋体" w:hAnsi="宋体" w:eastAsia="宋体"/>
          <w:b/>
          <w:color w:val="000000" w:themeColor="text1"/>
          <w:sz w:val="24"/>
          <w:szCs w:val="24"/>
          <w:highlight w:val="none"/>
          <w:u w:val="single"/>
          <w14:textFill>
            <w14:solidFill>
              <w14:schemeClr w14:val="tx1"/>
            </w14:solidFill>
          </w14:textFill>
        </w:rPr>
        <w:t xml:space="preserve">专门面向中小企业</w:t>
      </w:r>
      <w:r>
        <w:rPr>
          <w:rFonts w:hint="eastAsia" w:ascii="宋体" w:hAnsi="宋体" w:eastAsia="宋体"/>
          <w:b/>
          <w:color w:val="000000" w:themeColor="text1"/>
          <w:sz w:val="24"/>
          <w:szCs w:val="24"/>
          <w:highlight w:val="none"/>
          <w14:textFill>
            <w14:solidFill>
              <w14:schemeClr w14:val="tx1"/>
            </w14:solidFill>
          </w14:textFill>
        </w:rPr>
        <w:t xml:space="preserve">，所属行业为</w:t>
      </w:r>
      <w:r>
        <w:rPr>
          <w:rFonts w:hint="eastAsia" w:ascii="宋体" w:hAnsi="宋体" w:cs="宋体"/>
          <w:b/>
          <w:bCs/>
          <w:color w:val="000000" w:themeColor="text1"/>
          <w:spacing w:val="3"/>
          <w:sz w:val="24"/>
          <w:szCs w:val="24"/>
          <w:highlight w:val="none"/>
          <w:u w:val="single"/>
          <w:lang w:eastAsia="zh-CN"/>
          <w14:textFill>
            <w14:solidFill>
              <w14:schemeClr w14:val="tx1"/>
            </w14:solidFill>
          </w14:textFill>
        </w:rPr>
        <w:t xml:space="preserve">其他未列明行业</w:t>
      </w:r>
      <w:r>
        <w:rPr>
          <w:rFonts w:hint="eastAsia" w:ascii="宋体" w:hAnsi="宋体" w:eastAsia="宋体"/>
          <w:b/>
          <w:color w:val="000000" w:themeColor="text1"/>
          <w:sz w:val="24"/>
          <w:szCs w:val="24"/>
          <w:highlight w:val="none"/>
          <w14:textFill>
            <w14:solidFill>
              <w14:schemeClr w14:val="tx1"/>
            </w14:solidFill>
          </w14:textFill>
        </w:rPr>
        <w:t xml:space="preserve">，供应商应为中小微企业</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b/>
          <w:color w:val="000000" w:themeColor="text1"/>
          <w:sz w:val="24"/>
          <w:szCs w:val="24"/>
          <w:highlight w:val="none"/>
          <w14:textFill>
            <w14:solidFill>
              <w14:schemeClr w14:val="tx1"/>
            </w14:solidFill>
          </w14:textFill>
        </w:rPr>
        <w:t xml:space="preserve">监狱企业</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b/>
          <w:color w:val="000000" w:themeColor="text1"/>
          <w:sz w:val="24"/>
          <w:szCs w:val="24"/>
          <w:highlight w:val="none"/>
          <w14:textFill>
            <w14:solidFill>
              <w14:schemeClr w14:val="tx1"/>
            </w14:solidFill>
          </w14:textFill>
        </w:rPr>
        <w:t xml:space="preserve">残疾人福利性单位。</w:t>
      </w:r>
      <w:r/>
    </w:p>
    <w:p>
      <w:pPr>
        <w:ind w:firstLine="48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s="Times New Roman"/>
          <w:b/>
          <w:color w:val="000000" w:themeColor="text1"/>
          <w:sz w:val="24"/>
          <w:szCs w:val="22"/>
          <w:highlight w:val="none"/>
          <w:lang w:val="en-US" w:eastAsia="zh-CN"/>
          <w14:textFill>
            <w14:solidFill>
              <w14:schemeClr w14:val="tx1"/>
            </w14:solidFill>
          </w14:textFill>
        </w:rPr>
        <w:t xml:space="preserve">无</w:t>
      </w:r>
      <w:r>
        <w:rPr>
          <w:rFonts w:hint="eastAsia" w:ascii="宋体" w:hAnsi="宋体" w:eastAsia="宋体" w:cs="Times New Roman"/>
          <w:b/>
          <w:color w:val="000000" w:themeColor="text1"/>
          <w:sz w:val="24"/>
          <w:szCs w:val="22"/>
          <w:highlight w:val="none"/>
          <w:lang w:val="en-US"/>
          <w14:textFill>
            <w14:solidFill>
              <w14:schemeClr w14:val="tx1"/>
            </w14:solidFill>
          </w14:textFill>
        </w:rPr>
        <w:t xml:space="preserve">。</w:t>
      </w:r>
      <w:r/>
    </w:p>
    <w:p>
      <w:pPr>
        <w:ind w:firstLine="480"/>
        <w:spacing w:line="360" w:lineRule="auto"/>
        <w:rPr>
          <w:rFonts w:hint="eastAsia"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ind w:firstLine="482"/>
        <w:spacing w:line="360" w:lineRule="auto"/>
        <w:rPr>
          <w:rFonts w:ascii="Arial" w:hAnsi="Arial" w:eastAsia="Arial" w:cs="宋体"/>
          <w:b/>
          <w:color w:val="000000" w:themeColor="text1"/>
          <w:sz w:val="24"/>
          <w:szCs w:val="24"/>
          <w:highlight w:val="none"/>
          <w14:textFill>
            <w14:solidFill>
              <w14:schemeClr w14:val="tx1"/>
            </w14:solidFill>
          </w14:textFill>
        </w:rPr>
      </w:pPr>
      <w:r>
        <w:rPr>
          <w:rFonts w:hint="eastAsia" w:ascii="Arial" w:hAnsi="Arial" w:eastAsia="Arial" w:cs="宋体"/>
          <w:b/>
          <w:color w:val="000000" w:themeColor="text1"/>
          <w:sz w:val="24"/>
          <w:szCs w:val="24"/>
          <w:highlight w:val="none"/>
          <w14:textFill>
            <w14:solidFill>
              <w14:schemeClr w14:val="tx1"/>
            </w14:solidFill>
          </w14:textFill>
        </w:rPr>
        <w:t xml:space="preserve">三、获取采购文件：</w:t>
      </w:r>
      <w:r/>
    </w:p>
    <w:p>
      <w:pPr>
        <w:ind w:firstLine="48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时间：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自公告发布之日起五个工作日</w:t>
      </w:r>
      <w:r/>
    </w:p>
    <w:p>
      <w:pPr>
        <w:ind w:firstLine="48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地点：</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苏采云</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系统</w:t>
      </w:r>
      <w:r/>
    </w:p>
    <w:p>
      <w:pPr>
        <w:ind w:firstLine="480"/>
        <w:jc w:val="left"/>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3.方式：</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苏采云</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系统</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自行下载</w:t>
      </w:r>
      <w:r/>
    </w:p>
    <w:p>
      <w:pPr>
        <w:ind w:firstLine="480"/>
        <w:spacing w:line="360" w:lineRule="auto"/>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4.售价：免费</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w:t>
      </w:r>
      <w:r>
        <w:rPr>
          <w:rFonts w:hint="eastAsia" w:ascii="宋体" w:hAnsi="宋体"/>
          <w:b/>
          <w:color w:val="000000" w:themeColor="text1"/>
          <w:sz w:val="24"/>
          <w:highlight w:val="none"/>
          <w14:textFill>
            <w14:solidFill>
              <w14:schemeClr w14:val="tx1"/>
            </w14:solidFill>
          </w14:textFill>
        </w:rPr>
        <w:t xml:space="preserve">响应文件提交</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1.电子响应文件上传截止时间：</w:t>
      </w:r>
      <w:r>
        <w:rPr>
          <w:rFonts w:hint="eastAsia" w:ascii="宋体" w:hAnsi="宋体" w:cs="Times New Roman"/>
          <w:color w:val="000000" w:themeColor="text1"/>
          <w:sz w:val="24"/>
          <w:szCs w:val="24"/>
          <w:highlight w:val="none"/>
          <w:u w:val="none"/>
          <w:lang w:val="en-US" w:eastAsia="zh-CN" w:bidi="ar-SA"/>
          <w14:textFill>
            <w14:solidFill>
              <w14:schemeClr w14:val="tx1"/>
            </w14:solidFill>
          </w14:textFill>
        </w:rPr>
        <w:t xml:space="preserve">2026</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年1</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月</w:t>
      </w:r>
      <w:r>
        <w:rPr>
          <w:rFonts w:hint="eastAsia" w:ascii="宋体" w:hAnsi="宋体" w:cs="Times New Roman"/>
          <w:color w:val="000000" w:themeColor="text1"/>
          <w:sz w:val="24"/>
          <w:szCs w:val="24"/>
          <w:highlight w:val="none"/>
          <w:u w:val="none"/>
          <w:lang w:val="en-US" w:eastAsia="zh-CN" w:bidi="ar-SA"/>
          <w14:textFill>
            <w14:solidFill>
              <w14:schemeClr w14:val="tx1"/>
            </w14:solidFill>
          </w14:textFill>
        </w:rPr>
        <w:t xml:space="preserve">23</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日9时30分</w:t>
      </w:r>
      <w:r>
        <w:rPr>
          <w:rFonts w:hint="eastAsia" w:ascii="宋体" w:hAnsi="宋体" w:cs="宋体"/>
          <w:color w:val="000000" w:themeColor="text1"/>
          <w:sz w:val="24"/>
          <w:highlight w:val="none"/>
          <w14:textFill>
            <w14:solidFill>
              <w14:schemeClr w14:val="tx1"/>
            </w14:solidFill>
          </w14:textFill>
        </w:rPr>
        <w:t xml:space="preserve">。</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2.地点：“苏采云”系统（网址：http://jszfcg.jsczt.cn/）</w:t>
      </w:r>
      <w:r/>
    </w:p>
    <w:p>
      <w:pPr>
        <w:ind w:firstLine="42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五、开启</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时间：</w:t>
      </w:r>
      <w:r>
        <w:rPr>
          <w:rFonts w:hint="eastAsia" w:ascii="宋体" w:hAnsi="宋体" w:cs="Times New Roman"/>
          <w:color w:val="000000" w:themeColor="text1"/>
          <w:sz w:val="24"/>
          <w:szCs w:val="24"/>
          <w:highlight w:val="none"/>
          <w:u w:val="none"/>
          <w:lang w:val="en-US" w:eastAsia="zh-CN" w:bidi="ar-SA"/>
          <w14:textFill>
            <w14:solidFill>
              <w14:schemeClr w14:val="tx1"/>
            </w14:solidFill>
          </w14:textFill>
        </w:rPr>
        <w:t xml:space="preserve">2026</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年1</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月</w:t>
      </w:r>
      <w:r>
        <w:rPr>
          <w:rFonts w:hint="eastAsia" w:ascii="宋体" w:hAnsi="宋体" w:cs="Times New Roman"/>
          <w:color w:val="000000" w:themeColor="text1"/>
          <w:sz w:val="24"/>
          <w:szCs w:val="24"/>
          <w:highlight w:val="none"/>
          <w:u w:val="none"/>
          <w:lang w:val="en-US" w:eastAsia="zh-CN" w:bidi="ar-SA"/>
          <w14:textFill>
            <w14:solidFill>
              <w14:schemeClr w14:val="tx1"/>
            </w14:solidFill>
          </w14:textFill>
        </w:rPr>
        <w:t xml:space="preserve">23</w:t>
      </w:r>
      <w:r>
        <w:rPr>
          <w:rFonts w:hint="eastAsia" w:ascii="宋体" w:hAnsi="宋体" w:eastAsia="宋体" w:cs="Times New Roman"/>
          <w:color w:val="000000" w:themeColor="text1"/>
          <w:sz w:val="24"/>
          <w:szCs w:val="24"/>
          <w:highlight w:val="none"/>
          <w:u w:val="none"/>
          <w:lang w:val="en-US" w:eastAsia="zh-CN" w:bidi="ar-SA"/>
          <w14:textFill>
            <w14:solidFill>
              <w14:schemeClr w14:val="tx1"/>
            </w14:solidFill>
          </w14:textFill>
        </w:rPr>
        <w:t xml:space="preserve">日9时30分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2.地点：</w:t>
      </w: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苏州市市辖区政府采购不见面虚拟开标室1</w:t>
      </w:r>
      <w:r>
        <w:rPr>
          <w:rFonts w:hint="eastAsia" w:ascii="宋体" w:hAnsi="宋体" w:cs="宋体"/>
          <w:color w:val="auto"/>
          <w:sz w:val="24"/>
          <w:szCs w:val="24"/>
          <w:highlight w:val="none"/>
          <w:lang w:val="en-US" w:eastAsia="zh-CN"/>
        </w:rPr>
      </w:r>
      <w:r>
        <w:rPr>
          <w:rFonts w:hint="eastAsia" w:ascii="宋体" w:hAnsi="宋体" w:cs="宋体"/>
          <w:color w:val="auto"/>
          <w:sz w:val="24"/>
          <w:szCs w:val="24"/>
          <w:highlight w:val="none"/>
        </w:rP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六、公告期限</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自本公告发布之日起3个工作日。</w:t>
      </w:r>
      <w:r/>
    </w:p>
    <w:p>
      <w:pPr>
        <w:ind w:firstLine="42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七、其他补充事宜</w:t>
      </w:r>
      <w:r/>
    </w:p>
    <w:p>
      <w:pPr>
        <w:ind w:firstLine="480"/>
        <w:jc w:val="left"/>
        <w:spacing w:line="360" w:lineRule="auto"/>
        <w:rPr>
          <w:rFonts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1.CA证书办理、参与采购活动及投标准备事项：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（1）CA证书办理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4"/>
          <w:highlight w:val="none"/>
          <w14:textFill>
            <w14:solidFill>
              <w14:schemeClr w14:val="tx1"/>
            </w14:solidFill>
          </w14:textFill>
        </w:rPr>
        <w:t xml:space="preserve">苏州现场办理地址：苏州市</w:t>
      </w:r>
      <w:r>
        <w:rPr>
          <w:rFonts w:hint="eastAsia" w:ascii="宋体" w:hAnsi="宋体" w:cs="宋体"/>
          <w:b/>
          <w:color w:val="000000" w:themeColor="text1"/>
          <w:sz w:val="24"/>
          <w:highlight w:val="none"/>
          <w:lang w:val="en-US" w:eastAsia="zh-CN"/>
          <w14:textFill>
            <w14:solidFill>
              <w14:schemeClr w14:val="tx1"/>
            </w14:solidFill>
          </w14:textFill>
        </w:rPr>
        <w:t xml:space="preserve">高新区狮山科技馆1楼服务大厅</w:t>
      </w:r>
      <w:r>
        <w:rPr>
          <w:rFonts w:hint="eastAsia" w:ascii="宋体" w:hAnsi="宋体" w:cs="宋体"/>
          <w:b/>
          <w:color w:val="000000" w:themeColor="text1"/>
          <w:sz w:val="24"/>
          <w:highlight w:val="none"/>
          <w14:textFill>
            <w14:solidFill>
              <w14:schemeClr w14:val="tx1"/>
            </w14:solidFill>
          </w14:textFill>
        </w:rPr>
        <w:t xml:space="preserve">，咨询电话：0512-69820834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（2）参与采购活动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考虑到熟悉“苏采云”系统、办理CA证书都需要一定的时间，请提早准备以免耽误招标采购活动。</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（3）电子投标准备</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000000" w:themeColor="text1"/>
          <w:sz w:val="24"/>
          <w:highlight w:val="none"/>
          <w14:textFill>
            <w14:solidFill>
              <w14:schemeClr w14:val="tx1"/>
            </w14:solidFill>
          </w14:textFill>
        </w:rPr>
        <w:t xml:space="preserve">（具体详见《苏采云系统供应商操作手册》，网址链接https://czju.suzhou.gov.cn/zfcg/html/content/20231220161910031.shtml）</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在系统操作过程中如有疑问，请按以下方式联系：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注册咨询：18261002950；</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签章使用问题：025-83633811、025-83633812、15380932027、15371015030；</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系统使用指导与咨询：联系电话：18261002950；QQ：3048755361、1315179389、895706745。</w:t>
      </w:r>
      <w:r/>
    </w:p>
    <w:p>
      <w:pPr>
        <w:ind w:firstLine="480"/>
        <w:spacing w:line="360" w:lineRule="auto"/>
        <w:rPr>
          <w:rFonts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开启相关事项：</w:t>
      </w:r>
      <w:r/>
    </w:p>
    <w:p>
      <w:pPr>
        <w:ind w:firstLine="240"/>
        <w:spacing w:line="360" w:lineRule="auto"/>
        <w:rPr>
          <w:rFonts w:hint="eastAsia" w:ascii="宋体" w:hAnsi="宋体" w:cs="宋体"/>
          <w:b/>
          <w:bCs/>
          <w:color w:val="auto"/>
          <w:sz w:val="24"/>
          <w:szCs w:val="24"/>
          <w:highlight w:val="none"/>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auto"/>
          <w:sz w:val="24"/>
          <w:szCs w:val="24"/>
          <w:highlight w:val="none"/>
        </w:rPr>
        <w:t xml:space="preserve">本项目为不见面磋商项目，</w:t>
      </w:r>
      <w:r>
        <w:rPr>
          <w:rFonts w:hint="eastAsia" w:ascii="宋体" w:hAnsi="宋体" w:cs="宋体"/>
          <w:b/>
          <w:color w:val="auto"/>
          <w:sz w:val="24"/>
          <w:szCs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 w:val="24"/>
          <w:szCs w:val="24"/>
          <w:highlight w:val="none"/>
        </w:rPr>
        <w:t xml:space="preserve">。</w:t>
      </w:r>
      <w:r/>
    </w:p>
    <w:p>
      <w:pPr>
        <w:ind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p>
    <w:p>
      <w:pPr>
        <w:pStyle w:val="855"/>
        <w:rPr>
          <w:color w:val="000000" w:themeColor="text1"/>
          <w:highlight w:val="non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24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请贵单位领取本次采购文件后，认真阅读各项内容，进行必要的磋商准备，按文件的要求详细填写和编制响应文件。</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.本次采购的相关信息刊登在苏州政府采购网、江苏政府采购网、中国政府采购网。</w:t>
      </w:r>
      <w:r/>
    </w:p>
    <w:p>
      <w:pPr>
        <w:ind w:firstLine="42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szCs w:val="24"/>
          <w:highlight w:val="none"/>
          <w14:textFill>
            <w14:solidFill>
              <w14:schemeClr w14:val="tx1"/>
            </w14:solidFill>
          </w14:textFill>
        </w:rPr>
        <w:t xml:space="preserve">政府采购监管电话：</w:t>
      </w:r>
      <w:r>
        <w:rPr>
          <w:rFonts w:hint="eastAsia" w:ascii="宋体" w:hAnsi="宋体"/>
          <w:color w:val="auto"/>
          <w:sz w:val="24"/>
          <w:highlight w:val="none"/>
          <w:lang w:val="zh-CN"/>
        </w:rPr>
        <w:t xml:space="preserve">0512-68751335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八、凡对本次采购提出询问，请按以下方式联系。 </w:t>
      </w:r>
      <w:bookmarkEnd w:id="0"/>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苏州科技城管理委员会</w:t>
      </w:r>
      <w:r/>
    </w:p>
    <w:p>
      <w:pPr>
        <w:ind w:firstLine="48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地址：江苏省苏州市高新区</w:t>
      </w:r>
      <w:r>
        <w:rPr>
          <w:rFonts w:hint="eastAsia"/>
          <w:color w:val="auto"/>
          <w:sz w:val="24"/>
          <w:szCs w:val="24"/>
          <w:highlight w:val="none"/>
          <w:lang w:val="en-US" w:eastAsia="zh-CN"/>
        </w:rPr>
        <w:t xml:space="preserve">培</w:t>
      </w:r>
      <w:r>
        <w:rPr>
          <w:rFonts w:hint="eastAsia" w:ascii="宋体" w:hAnsi="宋体" w:eastAsia="宋体" w:cs="宋体"/>
          <w:color w:val="auto"/>
          <w:sz w:val="24"/>
          <w:szCs w:val="24"/>
          <w:highlight w:val="none"/>
          <w:lang w:val="en-US" w:eastAsia="zh-CN"/>
        </w:rPr>
        <w:t xml:space="preserve">源路3号</w:t>
      </w:r>
      <w:r/>
    </w:p>
    <w:p>
      <w:pPr>
        <w:ind w:firstLine="480"/>
        <w:spacing w:line="360" w:lineRule="auto"/>
        <w:rPr>
          <w:rFonts w:hint="eastAsia"/>
          <w:color w:val="auto"/>
          <w:sz w:val="24"/>
          <w:szCs w:val="24"/>
          <w:highlight w:val="none"/>
          <w:lang w:eastAsia="zh-CN"/>
        </w:rPr>
      </w:pPr>
      <w:r>
        <w:rPr>
          <w:rFonts w:hint="eastAsia"/>
          <w:color w:val="auto"/>
          <w:sz w:val="24"/>
          <w:szCs w:val="22"/>
          <w:highlight w:val="none"/>
        </w:rPr>
        <w:t xml:space="preserve">联系方式：</w:t>
      </w:r>
      <w:r>
        <w:rPr>
          <w:rFonts w:hint="eastAsia" w:ascii="宋体" w:hAnsi="宋体" w:eastAsia="宋体" w:cs="宋体"/>
          <w:color w:val="auto"/>
          <w:sz w:val="24"/>
          <w:szCs w:val="24"/>
          <w:highlight w:val="none"/>
        </w:rPr>
        <w:t xml:space="preserve">0512-</w:t>
      </w:r>
      <w:r>
        <w:rPr>
          <w:rFonts w:hint="eastAsia" w:ascii="宋体" w:hAnsi="宋体" w:eastAsia="宋体" w:cs="宋体"/>
          <w:color w:val="auto"/>
          <w:sz w:val="24"/>
          <w:szCs w:val="24"/>
          <w:highlight w:val="none"/>
          <w:lang w:val="en-US" w:eastAsia="zh-CN"/>
        </w:rPr>
        <w:t xml:space="preserve">68754537</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称：苏州海企国际工程咨询有限公司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址：苏州市高新区灵岩街6号资管大厦9层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联系方式：0512-68087208</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王雨</w:t>
      </w:r>
      <w:r>
        <w:rPr>
          <w:rFonts w:hint="eastAsia" w:ascii="宋体" w:hAnsi="宋体" w:cs="宋体"/>
          <w:color w:val="auto"/>
          <w:sz w:val="24"/>
          <w:szCs w:val="24"/>
          <w:highlight w:val="none"/>
        </w:rPr>
        <w:t xml:space="preserve">、张茂松、赵猛 </w:t>
      </w:r>
      <w:r/>
    </w:p>
    <w:p>
      <w:pPr>
        <w:pStyle w:val="863"/>
        <w:ind w:firstLine="480"/>
        <w:rPr>
          <w:color w:val="000000" w:themeColor="text1"/>
          <w:highlight w:val="none"/>
          <w14:textFill>
            <w14:solidFill>
              <w14:schemeClr w14:val="tx1"/>
            </w14:solidFill>
          </w14:textFill>
        </w:rPr>
      </w:pPr>
      <w:r>
        <w:rPr>
          <w:rFonts w:hint="eastAsia" w:ascii="宋体" w:hAnsi="宋体" w:cs="宋体"/>
          <w:color w:val="auto"/>
          <w:sz w:val="24"/>
          <w:szCs w:val="24"/>
          <w:highlight w:val="none"/>
        </w:rPr>
        <w:t xml:space="preserve">电   话：0512-68087208</w:t>
      </w:r>
      <w:r/>
    </w:p>
    <w:p>
      <w:pPr>
        <w:jc w:val="right"/>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jc w:val="center"/>
        <w:spacing w:line="440" w:lineRule="exact"/>
        <w:rPr>
          <w:rFonts w:ascii="Arial" w:hAnsi="Arial" w:eastAsia="Arial"/>
          <w:b/>
          <w:color w:val="000000" w:themeColor="text1"/>
          <w:sz w:val="32"/>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32"/>
          <w:highlight w:val="none"/>
          <w14:textFill>
            <w14:solidFill>
              <w14:schemeClr w14:val="tx1"/>
            </w14:solidFill>
          </w14:textFill>
        </w:rPr>
        <w:t xml:space="preserve">二、磋商文件</w:t>
      </w:r>
      <w:r/>
    </w:p>
    <w:p>
      <w:pPr>
        <w:ind w:firstLine="480"/>
        <w:jc w:val="left"/>
        <w:spacing w:line="360" w:lineRule="auto"/>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eastAsia="zh-CN"/>
          <w14:textFill>
            <w14:solidFill>
              <w14:schemeClr w14:val="tx1"/>
            </w14:solidFill>
          </w14:textFill>
        </w:rPr>
        <w:t xml:space="preserve">苏州海企国际工程咨询有限公司</w:t>
      </w:r>
      <w:r>
        <w:rPr>
          <w:rFonts w:hint="eastAsia" w:ascii="Arial" w:hAnsi="Arial" w:eastAsia="Arial"/>
          <w:color w:val="000000" w:themeColor="text1"/>
          <w:sz w:val="24"/>
          <w:szCs w:val="24"/>
          <w:highlight w:val="none"/>
          <w14:textFill>
            <w14:solidFill>
              <w14:schemeClr w14:val="tx1"/>
            </w14:solidFill>
          </w14:textFill>
        </w:rPr>
        <w:t xml:space="preserve">受</w:t>
      </w:r>
      <w:r>
        <w:rPr>
          <w:rFonts w:hint="eastAsia" w:ascii="Arial" w:hAnsi="Arial" w:eastAsia="Arial"/>
          <w:color w:val="000000" w:themeColor="text1"/>
          <w:sz w:val="24"/>
          <w:szCs w:val="24"/>
          <w:highlight w:val="none"/>
          <w:lang w:eastAsia="zh-CN"/>
          <w14:textFill>
            <w14:solidFill>
              <w14:schemeClr w14:val="tx1"/>
            </w14:solidFill>
          </w14:textFill>
        </w:rPr>
        <w:t xml:space="preserve">苏州科技城管理委员会</w:t>
      </w:r>
      <w:r>
        <w:rPr>
          <w:rFonts w:hint="eastAsia" w:ascii="Arial" w:hAnsi="Arial" w:eastAsia="Arial"/>
          <w:color w:val="000000" w:themeColor="text1"/>
          <w:sz w:val="24"/>
          <w:szCs w:val="24"/>
          <w:highlight w:val="none"/>
          <w14:textFill>
            <w14:solidFill>
              <w14:schemeClr w14:val="tx1"/>
            </w14:solidFill>
          </w14:textFill>
        </w:rPr>
        <w:t xml:space="preserve">委托就其所需</w:t>
      </w:r>
      <w:r>
        <w:rPr>
          <w:rFonts w:hint="eastAsia" w:ascii="宋体" w:hAnsi="宋体" w:eastAsia="宋体" w:cs="宋体"/>
          <w:color w:val="000000" w:themeColor="text1"/>
          <w:sz w:val="24"/>
          <w:highlight w:val="none"/>
          <w:lang w:eastAsia="zh-CN"/>
          <w14:textFill>
            <w14:solidFill>
              <w14:schemeClr w14:val="tx1"/>
            </w14:solidFill>
          </w14:textFill>
        </w:rPr>
        <w:t xml:space="preserve">苏州科技城及东渚街道2026-2027年度档案服务外包项目</w:t>
      </w:r>
      <w:r>
        <w:rPr>
          <w:rFonts w:hint="eastAsia" w:ascii="Arial" w:hAnsi="Arial" w:eastAsia="Arial"/>
          <w:color w:val="000000" w:themeColor="text1"/>
          <w:sz w:val="24"/>
          <w:szCs w:val="24"/>
          <w:highlight w:val="none"/>
          <w14:textFill>
            <w14:solidFill>
              <w14:schemeClr w14:val="tx1"/>
            </w14:solidFill>
          </w14:textFill>
        </w:rPr>
        <w:t xml:space="preserve">采用竞争性磋商方式进行采购。欢迎符合磋商文件资格条件的供应商前来参加磋商。</w:t>
      </w:r>
      <w:r/>
    </w:p>
    <w:p>
      <w:pPr>
        <w:ind w:left="420"/>
        <w:jc w:val="left"/>
        <w:spacing w:line="360" w:lineRule="auto"/>
        <w:tabs>
          <w:tab w:val="left" w:pos="567" w:leader="none"/>
        </w:tabs>
        <w:rPr>
          <w:rFonts w:hint="eastAsia" w:ascii="Arial" w:hAnsi="Arial" w:eastAsia="宋体"/>
          <w:color w:val="000000" w:themeColor="text1"/>
          <w:sz w:val="24"/>
          <w:szCs w:val="24"/>
          <w:highlight w:val="none"/>
          <w:lang w:eastAsia="zh-CN"/>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一、采购编号：</w:t>
      </w:r>
      <w:r>
        <w:rPr>
          <w:rFonts w:hint="eastAsia" w:ascii="宋体" w:hAnsi="宋体" w:cs="宋体"/>
          <w:bCs w:val="0"/>
          <w:color w:val="000000" w:themeColor="text1"/>
          <w:sz w:val="24"/>
          <w:szCs w:val="20"/>
          <w:highlight w:val="none"/>
          <w:lang w:val="en-US" w:eastAsia="zh-CN" w:bidi="ar-SA"/>
          <w14:textFill>
            <w14:solidFill>
              <w14:schemeClr w14:val="tx1"/>
            </w14:solidFill>
          </w14:textFill>
        </w:rPr>
        <w:t xml:space="preserve">JSZC-320505-SZHQ-C2026-0001</w:t>
      </w:r>
      <w:r/>
    </w:p>
    <w:p>
      <w:pPr>
        <w:ind w:left="420"/>
        <w:jc w:val="left"/>
        <w:spacing w:line="360" w:lineRule="auto"/>
        <w:tabs>
          <w:tab w:val="left" w:pos="567" w:leader="none"/>
        </w:tabs>
        <w:rPr>
          <w:rFonts w:hint="eastAsia" w:ascii="Arial" w:hAnsi="Arial" w:eastAsia="Arial"/>
          <w:color w:val="000000" w:themeColor="text1"/>
          <w:sz w:val="24"/>
          <w:szCs w:val="24"/>
          <w:highlight w:val="none"/>
          <w:lang w:eastAsia="zh-CN"/>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二、项目名称：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苏州科技城及东渚街道2026-2027年度档案服务外包项目</w:t>
      </w:r>
      <w:r/>
    </w:p>
    <w:p>
      <w:pPr>
        <w:ind w:left="420"/>
        <w:jc w:val="left"/>
        <w:spacing w:line="360" w:lineRule="auto"/>
        <w:tabs>
          <w:tab w:val="left" w:pos="567" w:leader="none"/>
        </w:tabs>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三、采购预算：</w:t>
      </w:r>
      <w:r/>
    </w:p>
    <w:p>
      <w:pPr>
        <w:ind w:left="420"/>
        <w:jc w:val="left"/>
        <w:spacing w:line="360" w:lineRule="auto"/>
        <w:tabs>
          <w:tab w:val="left" w:pos="567" w:leader="none"/>
        </w:tabs>
        <w:rPr>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采购预算：</w:t>
      </w:r>
      <w:r>
        <w:rPr>
          <w:rFonts w:hint="eastAsia" w:ascii="宋体" w:hAnsi="宋体" w:cs="宋体"/>
          <w:b w:val="0"/>
          <w:color w:val="000000" w:themeColor="text1"/>
          <w:sz w:val="24"/>
          <w:szCs w:val="20"/>
          <w:highlight w:val="none"/>
          <w:lang w:val="en-US" w:eastAsia="zh-CN"/>
          <w14:textFill>
            <w14:solidFill>
              <w14:schemeClr w14:val="tx1"/>
            </w14:solidFill>
          </w14:textFill>
        </w:rPr>
        <w:t xml:space="preserve">120</w:t>
      </w:r>
      <w:r>
        <w:rPr>
          <w:rFonts w:hint="eastAsia" w:ascii="Arial" w:hAnsi="Arial" w:eastAsia="Arial" w:cs="Times New Roman"/>
          <w:color w:val="000000" w:themeColor="text1"/>
          <w:sz w:val="24"/>
          <w:szCs w:val="20"/>
          <w:highlight w:val="none"/>
          <w14:textFill>
            <w14:solidFill>
              <w14:schemeClr w14:val="tx1"/>
            </w14:solidFill>
          </w14:textFill>
        </w:rPr>
        <w:t xml:space="preserve">万元</w:t>
      </w:r>
      <w:r/>
    </w:p>
    <w:p>
      <w:pPr>
        <w:numPr>
          <w:ilvl w:val="0"/>
          <w:numId w:val="2"/>
        </w:numPr>
        <w:ind w:left="420"/>
        <w:jc w:val="left"/>
        <w:spacing w:line="360" w:lineRule="auto"/>
        <w:tabs>
          <w:tab w:val="left" w:pos="567" w:leader="none"/>
        </w:tabs>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采购需求：</w:t>
      </w:r>
      <w:r/>
    </w:p>
    <w:p>
      <w:pPr>
        <w:numPr>
          <w:ilvl w:val="0"/>
          <w:numId w:val="3"/>
        </w:numPr>
        <w:ind w:left="240" w:firstLine="0"/>
        <w:keepLines w:val="0"/>
        <w:keepNext w:val="0"/>
        <w:pageBreakBefore w:val="0"/>
        <w:spacing w:line="360" w:lineRule="auto"/>
        <w:widowControl w:val="off"/>
        <w:rPr>
          <w:rFonts w:hint="eastAsia" w:ascii="宋体" w:hAnsi="宋体" w:cs="宋体"/>
          <w:b/>
          <w:bCs/>
          <w:color w:val="000000" w:themeColor="text1"/>
          <w:spacing w:val="-5"/>
          <w:sz w:val="24"/>
          <w:szCs w:val="24"/>
          <w:highlight w:val="none"/>
          <w:lang w:val="en-US" w:eastAsia="zh-CN"/>
          <w14:textFill>
            <w14:solidFill>
              <w14:schemeClr w14:val="tx1"/>
            </w14:solidFill>
          </w14:textFill>
        </w:rPr>
      </w:pPr>
      <w:r>
        <w:rPr>
          <w:rFonts w:hint="eastAsia" w:ascii="宋体" w:hAnsi="宋体" w:cs="宋体"/>
          <w:b/>
          <w:bCs/>
          <w:color w:val="000000" w:themeColor="text1"/>
          <w:spacing w:val="-5"/>
          <w:sz w:val="24"/>
          <w:szCs w:val="24"/>
          <w:highlight w:val="none"/>
          <w:lang w:val="en-US" w:eastAsia="zh-CN"/>
          <w14:textFill>
            <w14:solidFill>
              <w14:schemeClr w14:val="tx1"/>
            </w14:solidFill>
          </w14:textFill>
        </w:rPr>
        <w:t xml:space="preserve">采购内容、服务范围、服务清单及单价限价</w:t>
      </w:r>
      <w:r/>
    </w:p>
    <w:tbl>
      <w:tblPr>
        <w:tblStyle w:val="8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941"/>
        <w:gridCol w:w="6527"/>
        <w:gridCol w:w="1329"/>
        <w:gridCol w:w="1047"/>
      </w:tblGrid>
      <w:tr>
        <w:trPr>
          <w:jc w:val="center"/>
          <w:trHeight w:val="646"/>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采购内容</w:t>
            </w:r>
            <w:r/>
          </w:p>
        </w:tc>
        <w:tc>
          <w:tcPr>
            <w:tcW w:w="315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主要</w:t>
            </w:r>
            <w:r>
              <w:rPr>
                <w:rFonts w:hint="eastAsia" w:ascii="宋体" w:hAnsi="宋体" w:eastAsia="宋体" w:cs="宋体"/>
                <w:color w:val="000000"/>
                <w:sz w:val="24"/>
                <w:szCs w:val="24"/>
                <w:highlight w:val="none"/>
              </w:rPr>
              <w:t xml:space="preserve">工作内容</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每年</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数量</w:t>
            </w:r>
            <w:r/>
          </w:p>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预估</w:t>
            </w:r>
            <w:r>
              <w:rPr>
                <w:rFonts w:hint="eastAsia" w:ascii="宋体" w:hAnsi="宋体" w:eastAsia="宋体" w:cs="宋体"/>
                <w:color w:val="000000"/>
                <w:sz w:val="24"/>
                <w:szCs w:val="24"/>
                <w:highlight w:val="none"/>
                <w:lang w:eastAsia="zh-CN"/>
              </w:rPr>
              <w:t xml:space="preserve">）</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p>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限价</w:t>
            </w:r>
            <w:r/>
          </w:p>
        </w:tc>
      </w:tr>
      <w:tr>
        <w:trPr>
          <w:jc w:val="center"/>
          <w:trHeight w:val="344"/>
        </w:trPr>
        <w:tc>
          <w:tcPr>
            <w:gridSpan w:val="5"/>
            <w:tcW w:w="500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一、日常运维</w:t>
            </w:r>
            <w:r/>
          </w:p>
        </w:tc>
      </w:tr>
      <w:tr>
        <w:trPr>
          <w:jc w:val="center"/>
          <w:trHeight w:val="1095"/>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日常运维</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负责苏州科技城管委会及东渚档案服务中心2处库房管理、环境治理、索引更新、档案消毒、设备设施维护、查档、调档、借阅等日常运维</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100000元/年</w:t>
            </w:r>
            <w:r/>
          </w:p>
        </w:tc>
      </w:tr>
      <w:tr>
        <w:trPr>
          <w:jc w:val="center"/>
          <w:trHeight w:val="423"/>
        </w:trPr>
        <w:tc>
          <w:tcPr>
            <w:gridSpan w:val="5"/>
            <w:tcW w:w="500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二、档案管理</w:t>
            </w:r>
            <w:r/>
          </w:p>
        </w:tc>
      </w:tr>
      <w:tr>
        <w:trPr>
          <w:jc w:val="center"/>
          <w:trHeight w:val="1320"/>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文书档案整理</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苏州科技城（东渚街道）文书资料的收集、分类、保管期限鉴定、目录制作、扫描、装盒、上架等工作，该内容包括所有的招商合同、房屋租赁合同（企业办公用房及个人的公租房）、采购合同</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4500件</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18元/件</w:t>
            </w:r>
            <w:r/>
          </w:p>
        </w:tc>
      </w:tr>
      <w:tr>
        <w:trPr>
          <w:jc w:val="center"/>
          <w:trHeight w:val="960"/>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审计档案整理</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负责2024年、2025年期间归档的审计档案整理、扫描、装订工作，另制作一套excel目录与扫描影像超链接的数据</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400卷</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50元/卷</w:t>
            </w:r>
            <w:r/>
          </w:p>
        </w:tc>
      </w:tr>
      <w:tr>
        <w:trPr>
          <w:jc w:val="center"/>
          <w:trHeight w:val="1090"/>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工程档案整理</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包括工程档案案卷题名的制作、卷内文件目录的制作、装定、工程图纸的折叠、上架、索引信息制作等工作</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1000卷</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60元/卷</w:t>
            </w:r>
            <w:r/>
          </w:p>
        </w:tc>
      </w:tr>
      <w:tr>
        <w:trPr>
          <w:jc w:val="center"/>
          <w:trHeight w:val="1039"/>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会计档案</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内容包括苏州科技城管委会、东渚街道及相关单位会计档案的粘贴、折叠、装订、包角、封面制作、装盒、盒脊信息制作等会计档案规范化整理的相关工作。</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2000卷</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50元/卷</w:t>
            </w:r>
            <w:r/>
          </w:p>
        </w:tc>
      </w:tr>
      <w:tr>
        <w:trPr>
          <w:jc w:val="center"/>
          <w:trHeight w:val="919"/>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社会民生</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东渚街道医疗保险管理、劳动监察、并轨综合、就业管理、居民养老保险、计生、民政、许可类等民生档案的排序、整理、归档、上架等工作</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2500卷</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50元/卷</w:t>
            </w:r>
            <w:r/>
          </w:p>
        </w:tc>
      </w:tr>
      <w:tr>
        <w:trPr>
          <w:jc w:val="center"/>
          <w:trHeight w:val="1002"/>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个体工商户专项</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东渚街道新增个体工商户登记档案的接收、排序、封面制作、目录制作、装定、装盒、上架等工作</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2500件</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9.5元/件</w:t>
            </w:r>
            <w:r/>
          </w:p>
        </w:tc>
      </w:tr>
      <w:tr>
        <w:trPr>
          <w:jc w:val="center"/>
          <w:trHeight w:val="522"/>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影像光盘</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档案的整理、标签制作、装盒、上架等工作</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50件</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10元/件</w:t>
            </w:r>
            <w:r/>
          </w:p>
        </w:tc>
      </w:tr>
      <w:tr>
        <w:trPr>
          <w:jc w:val="center"/>
          <w:trHeight w:val="462"/>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实物档案</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含实物档案的收集、拍照、目录制作等工作</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50件</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30元/件</w:t>
            </w:r>
            <w:r/>
          </w:p>
        </w:tc>
      </w:tr>
      <w:tr>
        <w:trPr>
          <w:jc w:val="center"/>
          <w:trHeight w:val="1095"/>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科技城发展风貌记录</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专人每月在固定点位采用数码相机和无人机对科技城发展风貌进行拍照记录，拍摄时每次的方向需为一致，每个月不少于4张且每次拍照的时间间隔为一个月</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8000元/年</w:t>
            </w:r>
            <w:r/>
          </w:p>
        </w:tc>
      </w:tr>
      <w:tr>
        <w:trPr>
          <w:jc w:val="center"/>
          <w:trHeight w:val="1095"/>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全宗卷制作</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按照相关要求编制苏州科技城及东渚街道2个单位的全宗卷材料以及苏州科技城管委会专题编研材料的续编工作（档案年度执法检查及档案工作规范化建设项目）</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30000元/年</w:t>
            </w:r>
            <w:r/>
          </w:p>
        </w:tc>
      </w:tr>
      <w:tr>
        <w:trPr>
          <w:jc w:val="center"/>
          <w:trHeight w:val="720"/>
        </w:trPr>
        <w:tc>
          <w:tcPr>
            <w:tcW w:w="2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45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档案数字化扫描</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2024年、2025年期间归档的工程档案、社会民生档案数字化扫描</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50000页</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0.4元/页</w:t>
            </w:r>
            <w:r/>
          </w:p>
        </w:tc>
      </w:tr>
      <w:tr>
        <w:trPr>
          <w:jc w:val="center"/>
          <w:trHeight w:val="464"/>
        </w:trPr>
        <w:tc>
          <w:tcPr>
            <w:tcW w:w="239"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455"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档案耗材一批</w:t>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厚度5cm以内的文书档案盒</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3000个</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6元/个</w:t>
            </w:r>
            <w:r/>
          </w:p>
        </w:tc>
      </w:tr>
      <w:tr>
        <w:trPr>
          <w:jc w:val="center"/>
          <w:trHeight w:val="439"/>
        </w:trPr>
        <w:tc>
          <w:tcPr>
            <w:tcW w:w="239" w:type="pct"/>
            <w:vAlign w:val="center"/>
            <w:vMerge w:val="continue"/>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5" w:type="pct"/>
            <w:vAlign w:val="center"/>
            <w:vMerge w:val="continue"/>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5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260mm*155mm*50mm会计档案盒</w:t>
            </w:r>
            <w:r/>
          </w:p>
        </w:tc>
        <w:tc>
          <w:tcPr>
            <w:tcW w:w="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2500个</w:t>
            </w:r>
            <w:r/>
          </w:p>
        </w:tc>
        <w:tc>
          <w:tcPr>
            <w:tcW w:w="5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2元/个</w:t>
            </w:r>
            <w:r/>
          </w:p>
        </w:tc>
      </w:tr>
    </w:tbl>
    <w:p>
      <w:pPr>
        <w:ind w:right="-159"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numPr>
          <w:ilvl w:val="0"/>
          <w:numId w:val="4"/>
        </w:numPr>
        <w:ind w:right="-159"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最终结算金额</w:t>
      </w:r>
      <w:r>
        <w:rPr>
          <w:rFonts w:hint="eastAsia" w:ascii="宋体" w:hAnsi="宋体" w:eastAsia="宋体" w:cs="宋体"/>
          <w:b/>
          <w:bCs/>
          <w:sz w:val="24"/>
          <w:szCs w:val="24"/>
          <w:highlight w:val="none"/>
          <w:lang w:val="en-US" w:eastAsia="zh-CN"/>
        </w:rPr>
        <w:t xml:space="preserve">=最终</w:t>
      </w:r>
      <w:r>
        <w:rPr>
          <w:rFonts w:hint="eastAsia" w:ascii="宋体" w:hAnsi="宋体" w:eastAsia="宋体" w:cs="宋体"/>
          <w:b/>
          <w:bCs/>
          <w:sz w:val="24"/>
          <w:szCs w:val="24"/>
          <w:highlight w:val="none"/>
        </w:rPr>
        <w:t xml:space="preserve">实际完成工作量</w:t>
      </w:r>
      <w:r>
        <w:rPr>
          <w:rFonts w:hint="eastAsia" w:ascii="宋体" w:hAnsi="宋体" w:eastAsia="宋体" w:cs="宋体"/>
          <w:b/>
          <w:bCs/>
          <w:sz w:val="24"/>
          <w:szCs w:val="24"/>
          <w:highlight w:val="none"/>
          <w:lang w:val="en-US" w:eastAsia="zh-CN"/>
        </w:rPr>
        <w:t xml:space="preserve">*成交单价进行结算</w:t>
      </w:r>
      <w:r>
        <w:rPr>
          <w:rFonts w:hint="eastAsia" w:ascii="宋体" w:hAnsi="宋体" w:eastAsia="宋体" w:cs="宋体"/>
          <w:b/>
          <w:bCs/>
          <w:sz w:val="24"/>
          <w:szCs w:val="24"/>
          <w:highlight w:val="none"/>
        </w:rPr>
        <w:t xml:space="preserve">，但最终结算总金额不得超过成交金额的110%。</w:t>
      </w:r>
      <w:r/>
    </w:p>
    <w:p>
      <w:pPr>
        <w:numPr>
          <w:ilvl w:val="0"/>
          <w:numId w:val="4"/>
        </w:numPr>
        <w:ind w:right="-159" w:firstLine="482"/>
        <w:jc w:val="left"/>
        <w:spacing w:line="360" w:lineRule="auto"/>
        <w:widowControl/>
        <w:rPr>
          <w:rFonts w:hint="eastAsia"/>
          <w:highlight w:val="none"/>
        </w:rPr>
      </w:pPr>
      <w:r>
        <w:rPr>
          <w:rFonts w:hint="eastAsia" w:ascii="宋体" w:hAnsi="宋体" w:cs="宋体"/>
          <w:b/>
          <w:bCs/>
          <w:sz w:val="24"/>
          <w:highlight w:val="none"/>
          <w:lang w:val="en-US" w:eastAsia="zh-CN" w:bidi="ar"/>
        </w:rPr>
        <w:t xml:space="preserve">响应</w:t>
      </w:r>
      <w:r>
        <w:rPr>
          <w:rFonts w:hint="eastAsia" w:ascii="宋体" w:hAnsi="宋体" w:cs="宋体"/>
          <w:b/>
          <w:bCs/>
          <w:sz w:val="24"/>
          <w:highlight w:val="none"/>
          <w:lang w:bidi="ar"/>
        </w:rPr>
        <w:t xml:space="preserve">报价的单价不得超出上表中所列的单价限价；总报价不得超出采购预算金额，否则视为</w:t>
      </w:r>
      <w:r>
        <w:rPr>
          <w:rFonts w:hint="eastAsia" w:ascii="宋体" w:hAnsi="宋体" w:cs="宋体"/>
          <w:b/>
          <w:bCs/>
          <w:sz w:val="24"/>
          <w:highlight w:val="none"/>
          <w:lang w:val="en-US" w:eastAsia="zh-CN" w:bidi="ar"/>
        </w:rPr>
        <w:t xml:space="preserve">未</w:t>
      </w:r>
      <w:r>
        <w:rPr>
          <w:rFonts w:hint="eastAsia" w:ascii="宋体" w:hAnsi="宋体" w:cs="宋体"/>
          <w:b/>
          <w:bCs/>
          <w:sz w:val="24"/>
          <w:highlight w:val="none"/>
          <w:lang w:bidi="ar"/>
        </w:rPr>
        <w:t xml:space="preserve">实质</w:t>
      </w:r>
      <w:r>
        <w:rPr>
          <w:rFonts w:hint="eastAsia" w:ascii="宋体" w:hAnsi="宋体" w:cs="宋体"/>
          <w:b/>
          <w:bCs/>
          <w:sz w:val="24"/>
          <w:highlight w:val="none"/>
          <w:lang w:val="en-US" w:eastAsia="zh-CN" w:bidi="ar"/>
        </w:rPr>
        <w:t xml:space="preserve">性</w:t>
      </w:r>
      <w:r>
        <w:rPr>
          <w:rFonts w:hint="eastAsia" w:ascii="宋体" w:hAnsi="宋体" w:cs="宋体"/>
          <w:b/>
          <w:bCs/>
          <w:sz w:val="24"/>
          <w:highlight w:val="none"/>
          <w:lang w:bidi="ar"/>
        </w:rPr>
        <w:t xml:space="preserve">响应。</w:t>
      </w:r>
      <w:r/>
    </w:p>
    <w:p>
      <w:pPr>
        <w:numPr>
          <w:ilvl w:val="0"/>
          <w:numId w:val="0"/>
        </w:numPr>
        <w:jc w:val="both"/>
        <w:keepLines w:val="0"/>
        <w:keepNext w:val="0"/>
        <w:pageBreakBefore w:val="0"/>
        <w:spacing w:line="360" w:lineRule="auto"/>
        <w:widowControl w:val="off"/>
        <w:rPr>
          <w:rFonts w:hint="default" w:ascii="宋体" w:hAnsi="宋体" w:cs="宋体"/>
          <w:b/>
          <w:bCs/>
          <w:color w:val="000000" w:themeColor="text1"/>
          <w:spacing w:val="-5"/>
          <w:sz w:val="24"/>
          <w:szCs w:val="24"/>
          <w:highlight w:val="none"/>
          <w:lang w:val="en-US" w:eastAsia="zh-CN"/>
          <w14:textFill>
            <w14:solidFill>
              <w14:schemeClr w14:val="tx1"/>
            </w14:solidFill>
          </w14:textFill>
        </w:rPr>
      </w:pPr>
      <w:r>
        <w:rPr>
          <w:rFonts w:hint="eastAsia" w:ascii="宋体" w:hAnsi="宋体" w:cs="宋体"/>
          <w:b/>
          <w:bCs/>
          <w:color w:val="000000" w:themeColor="text1"/>
          <w:spacing w:val="-5"/>
          <w:sz w:val="24"/>
          <w:szCs w:val="24"/>
          <w:highlight w:val="none"/>
          <w:lang w:val="en-US" w:eastAsia="zh-CN"/>
          <w14:textFill>
            <w14:solidFill>
              <w14:schemeClr w14:val="tx1"/>
            </w14:solidFill>
          </w14:textFill>
        </w:rPr>
        <w:t xml:space="preserve">（二）服务要求</w:t>
      </w:r>
      <w:r/>
    </w:p>
    <w:p>
      <w:pPr>
        <w:ind w:right="-159" w:firstLine="482"/>
        <w:jc w:val="left"/>
        <w:spacing w:line="360" w:lineRule="auto"/>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档案整理服务要求：</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按照GB/T 11921 照片档案管理规范、GB/T 11822 科学技术档案案卷构成的一般要求、DA/T 28-2018建设项目档案整理规范、DA/T 13 档号编制规则、DA/T 18 档案著录规则、DA/T 19 档案主题标引规则、DA/T 22 归档文件整理规则、DA/T 39 会计档案案卷格式、《江苏省归档文件整理规则实施细则》的要求。</w:t>
      </w:r>
      <w:r/>
    </w:p>
    <w:p>
      <w:pPr>
        <w:ind w:right="-159" w:firstLine="482"/>
        <w:jc w:val="left"/>
        <w:spacing w:line="360" w:lineRule="auto"/>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档案数字化扫描要求：</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服务单位确保在扫描过程中不对档案原件造成二次损伤。</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数字化加工要同时符合《关于印发&lt;苏州市档案数字化操作规程&gt;的通知》（档发〔2018〕39号）要求。</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保证档案扫描图像与原件一致、整洁、清晰。做好档案资料原件、复印件鉴别相关工作。</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成果要求：分辨率300dpi以上；颜色：彩色；格式：JPEG。</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档案扫描完成后，要进行细致、认真的复原装订。档案装订应尽量按照原来的装订孔进行穿线装订，力求保护原件。</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扫描人员严格遵守档案管理的相关规定及档案部门的相关制度，认真做好扫描档案的保密及保护工作。</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纸质档案数字化加工包括：前期检查、整理、排序、登记、修复、扫描、制作、质检、档案目录完善、校验、档案装订、数据挂接、备份、装盒、上架等；加工过程中必须确保档案载体的安全完整以及档案信息内容安全。档案扫描完成后，工作现场上的数据必须全部交由苏州科技城存档。</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扫描工作环节与质量要求：</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档案整理：扫描前，原件进行不影响质量前提下处理（压平或熨平等）；扫描后重新装订，恢复原样。</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档案扫描：档案扫描采用彩色方式，保持原档方向，遵循相应标准。</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图像处理：应对扫描后的图像进行逐页纠偏、去污、图像拼接、裁边处理和排列顺序调整。</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文件存储：建立文件夹，进行命名，存储格式为单页TIFF或JPEG格式，提交硬盘存储，导入系统。</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数据挂接、著录：扫描文件应与管理系统进行挂接、著录，可查阅利用扫描文档。</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质量自检：对加工的数据进行认真负责的自检，数据质量达到标准后，才能交付验收。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数字化成果管理。采取有效的技术手段，确保数据不被非法改动，确保其安全、完整和长期可用。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其他档案服务</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成交供应商须</w:t>
      </w:r>
      <w:r>
        <w:rPr>
          <w:rFonts w:hint="eastAsia" w:ascii="宋体" w:hAnsi="宋体" w:eastAsia="宋体" w:cs="宋体"/>
          <w:b w:val="0"/>
          <w:bCs w:val="0"/>
          <w:sz w:val="24"/>
          <w:szCs w:val="24"/>
          <w:highlight w:val="none"/>
        </w:rPr>
        <w:t xml:space="preserve">提供最新档案室位置索引。</w:t>
      </w:r>
      <w:r/>
    </w:p>
    <w:p>
      <w:pPr>
        <w:ind w:right="-159" w:firstLine="482"/>
        <w:jc w:val="left"/>
        <w:spacing w:line="360" w:lineRule="auto"/>
        <w:widowControl/>
        <w:rPr>
          <w:rFonts w:hint="default" w:ascii="宋体" w:hAnsi="宋体" w:cs="宋体"/>
          <w:b/>
          <w:bCs/>
          <w:sz w:val="24"/>
          <w:szCs w:val="24"/>
          <w:highlight w:val="none"/>
          <w:lang w:val="en-US" w:eastAsia="zh-CN"/>
        </w:rPr>
      </w:pPr>
      <w:r/>
      <w:bookmarkStart w:id="1" w:name="_Toc165881925"/>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验收</w:t>
      </w:r>
      <w:bookmarkEnd w:id="1"/>
      <w:r>
        <w:rPr>
          <w:rFonts w:hint="eastAsia" w:ascii="宋体" w:hAnsi="宋体" w:cs="宋体"/>
          <w:b/>
          <w:bCs/>
          <w:sz w:val="24"/>
          <w:szCs w:val="24"/>
          <w:highlight w:val="none"/>
          <w:lang w:val="en-US" w:eastAsia="zh-CN"/>
        </w:rPr>
        <w:t xml:space="preserve">要求、标准</w:t>
      </w:r>
      <w:r/>
    </w:p>
    <w:p>
      <w:pPr>
        <w:ind w:right="-159" w:firstLine="480"/>
        <w:jc w:val="left"/>
        <w:spacing w:line="360" w:lineRule="auto"/>
        <w:widowControl/>
        <w:rPr>
          <w:rFonts w:hint="default" w:ascii="宋体" w:hAnsi="宋体" w:eastAsia="宋体" w:cs="宋体"/>
          <w:sz w:val="24"/>
          <w:szCs w:val="24"/>
          <w:highlight w:val="none"/>
          <w:lang w:val="en-US" w:eastAsia="zh-CN"/>
        </w:rPr>
      </w:pPr>
      <w:r/>
      <w:bookmarkStart w:id="2" w:name="_Toc165881926"/>
      <w:r>
        <w:rPr>
          <w:rFonts w:hint="eastAsia" w:ascii="宋体" w:hAnsi="宋体" w:eastAsia="宋体" w:cs="宋体"/>
          <w:sz w:val="24"/>
          <w:szCs w:val="24"/>
          <w:highlight w:val="none"/>
        </w:rPr>
        <w:t xml:space="preserve">（1）由采购方指派档案工作负责部门人员进行验收。</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（2）服务</w:t>
      </w:r>
      <w:r>
        <w:rPr>
          <w:rFonts w:hint="eastAsia" w:ascii="宋体" w:hAnsi="宋体" w:eastAsia="宋体" w:cs="宋体"/>
          <w:sz w:val="24"/>
          <w:szCs w:val="24"/>
          <w:highlight w:val="none"/>
        </w:rPr>
        <w:t xml:space="preserve">验收时</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提供工作台账，包括但不限于库房索引图、温湿度表、移交清单、目录确认单、查借阅登记等材料；</w:t>
      </w:r>
      <w:r/>
    </w:p>
    <w:p>
      <w:pPr>
        <w:ind w:right="-159" w:firstLine="480"/>
        <w:jc w:val="left"/>
        <w:spacing w:line="360" w:lineRule="auto"/>
        <w:widowControl/>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）档案整理工作量的确认：以合同结束前客户移交的档案为准，合同期限结束后移交合同期限内产生材料不包含在本次</w:t>
      </w:r>
      <w:r>
        <w:rPr>
          <w:rFonts w:hint="eastAsia" w:ascii="宋体" w:hAnsi="宋体" w:cs="宋体"/>
          <w:sz w:val="24"/>
          <w:szCs w:val="24"/>
          <w:highlight w:val="none"/>
          <w:lang w:val="en-US" w:eastAsia="zh-CN"/>
        </w:rPr>
        <w:t xml:space="preserve">服务范围</w:t>
      </w:r>
      <w:r>
        <w:rPr>
          <w:rFonts w:hint="eastAsia" w:ascii="宋体" w:hAnsi="宋体" w:eastAsia="宋体" w:cs="宋体"/>
          <w:sz w:val="24"/>
          <w:szCs w:val="24"/>
          <w:highlight w:val="none"/>
        </w:rPr>
        <w:t xml:space="preserve">内。</w:t>
      </w:r>
      <w:bookmarkEnd w:id="2"/>
      <w:r/>
      <w:r/>
    </w:p>
    <w:p>
      <w:pPr>
        <w:ind w:right="-159" w:firstLine="482"/>
        <w:jc w:val="left"/>
        <w:spacing w:line="360" w:lineRule="auto"/>
        <w:widowControl/>
        <w:rPr>
          <w:rFonts w:hint="default" w:ascii="宋体" w:hAnsi="宋体" w:cs="宋体"/>
          <w:b/>
          <w:bCs/>
          <w:sz w:val="24"/>
          <w:szCs w:val="24"/>
          <w:highlight w:val="none"/>
          <w:lang w:val="en-US" w:eastAsia="zh-CN"/>
        </w:rPr>
      </w:pPr>
      <w:r/>
      <w:bookmarkStart w:id="3" w:name="_Toc165881927"/>
      <w:r>
        <w:rPr>
          <w:rFonts w:hint="eastAsia" w:ascii="宋体" w:hAnsi="宋体" w:cs="宋体"/>
          <w:b/>
          <w:bCs/>
          <w:sz w:val="24"/>
          <w:szCs w:val="24"/>
          <w:highlight w:val="none"/>
          <w:lang w:val="en-US" w:eastAsia="zh-CN"/>
        </w:rPr>
        <w:t xml:space="preserve">（4）验收标准：</w:t>
      </w:r>
      <w:r>
        <w:rPr>
          <w:rFonts w:ascii="宋体" w:hAnsi="宋体" w:eastAsia="宋体" w:cs="宋体"/>
          <w:b/>
          <w:bCs/>
          <w:color w:val="000000" w:themeColor="text1"/>
          <w:spacing w:val="2"/>
          <w:sz w:val="24"/>
          <w:szCs w:val="24"/>
          <w:highlight w:val="none"/>
          <w14:textFill>
            <w14:solidFill>
              <w14:schemeClr w14:val="tx1"/>
            </w14:solidFill>
          </w14:textFill>
        </w:rPr>
        <w:t xml:space="preserve">合同或</w:t>
      </w:r>
      <w:r>
        <w:rPr>
          <w:rFonts w:hint="eastAsia" w:ascii="宋体" w:hAnsi="宋体" w:cs="宋体"/>
          <w:b/>
          <w:bCs/>
          <w:color w:val="000000" w:themeColor="text1"/>
          <w:spacing w:val="2"/>
          <w:sz w:val="24"/>
          <w:szCs w:val="24"/>
          <w:highlight w:val="none"/>
          <w:lang w:eastAsia="zh-CN"/>
          <w14:textFill>
            <w14:solidFill>
              <w14:schemeClr w14:val="tx1"/>
            </w14:solidFill>
          </w14:textFill>
        </w:rPr>
        <w:t xml:space="preserve">采购文件</w:t>
      </w:r>
      <w:r>
        <w:rPr>
          <w:rFonts w:ascii="宋体" w:hAnsi="宋体" w:eastAsia="宋体" w:cs="宋体"/>
          <w:b/>
          <w:bCs/>
          <w:color w:val="000000" w:themeColor="text1"/>
          <w:spacing w:val="2"/>
          <w:sz w:val="24"/>
          <w:szCs w:val="24"/>
          <w:highlight w:val="none"/>
          <w14:textFill>
            <w14:solidFill>
              <w14:schemeClr w14:val="tx1"/>
            </w14:solidFill>
          </w14:textFill>
        </w:rPr>
        <w:t xml:space="preserve">中约定的各项要求以及</w:t>
      </w:r>
      <w:r>
        <w:rPr>
          <w:rFonts w:hint="eastAsia" w:ascii="宋体" w:hAnsi="宋体" w:cs="宋体"/>
          <w:b/>
          <w:bCs/>
          <w:color w:val="000000" w:themeColor="text1"/>
          <w:spacing w:val="2"/>
          <w:sz w:val="24"/>
          <w:szCs w:val="24"/>
          <w:highlight w:val="none"/>
          <w:lang w:val="en-US" w:eastAsia="zh-CN"/>
          <w14:textFill>
            <w14:solidFill>
              <w14:schemeClr w14:val="tx1"/>
            </w14:solidFill>
          </w14:textFill>
        </w:rPr>
        <w:t xml:space="preserve">成交供应商</w:t>
      </w:r>
      <w:r>
        <w:rPr>
          <w:rFonts w:ascii="宋体" w:hAnsi="宋体" w:eastAsia="宋体" w:cs="宋体"/>
          <w:b/>
          <w:bCs/>
          <w:color w:val="000000" w:themeColor="text1"/>
          <w:spacing w:val="2"/>
          <w:sz w:val="24"/>
          <w:szCs w:val="24"/>
          <w:highlight w:val="none"/>
          <w14:textFill>
            <w14:solidFill>
              <w14:schemeClr w14:val="tx1"/>
            </w14:solidFill>
          </w14:textFill>
        </w:rPr>
        <w:t xml:space="preserve">承诺的其他指标；</w:t>
      </w:r>
      <w:r/>
    </w:p>
    <w:p>
      <w:pPr>
        <w:ind w:right="-159" w:firstLine="482"/>
        <w:jc w:val="left"/>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（四）人员配备要求</w:t>
      </w:r>
      <w:r/>
    </w:p>
    <w:p>
      <w:pPr>
        <w:ind w:right="-159" w:firstLine="480"/>
        <w:jc w:val="left"/>
        <w:spacing w:line="360" w:lineRule="auto"/>
        <w:widowControl/>
        <w:rPr>
          <w:rFonts w:hint="default" w:ascii="宋体" w:hAnsi="宋体" w:cs="宋体"/>
          <w:b/>
          <w:bCs/>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主要负责人1名，负责和采购人汇报项目实施情况，按照采购人要求进行项目团队管理，保密等相关制度执行监督，团队服务质量把控；管理人员1名，负责综合调度档案整理员服务工作进度安排、督促服务工作保质保量完成；档案整理员至少3名，负责按照服务要求进行档案服务。</w:t>
      </w:r>
      <w:r/>
    </w:p>
    <w:p>
      <w:pPr>
        <w:ind w:right="-159" w:firstLine="482"/>
        <w:jc w:val="left"/>
        <w:spacing w:line="360" w:lineRule="auto"/>
        <w:widowControl/>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w:t>
      </w:r>
      <w:bookmarkEnd w:id="3"/>
      <w:r>
        <w:rPr>
          <w:rFonts w:hint="eastAsia" w:ascii="宋体" w:hAnsi="宋体" w:cs="宋体"/>
          <w:b/>
          <w:bCs/>
          <w:sz w:val="24"/>
          <w:szCs w:val="24"/>
          <w:highlight w:val="none"/>
          <w:lang w:val="en-US" w:eastAsia="zh-CN"/>
        </w:rPr>
        <w:t xml:space="preserve">其他服务</w:t>
      </w:r>
      <w:r>
        <w:rPr>
          <w:rFonts w:hint="eastAsia" w:ascii="宋体" w:hAnsi="宋体" w:eastAsia="宋体" w:cs="宋体"/>
          <w:b/>
          <w:bCs/>
          <w:sz w:val="24"/>
          <w:szCs w:val="24"/>
          <w:highlight w:val="none"/>
          <w:lang w:val="en-US" w:eastAsia="zh-CN"/>
        </w:rPr>
        <w:t xml:space="preserve">要求</w:t>
      </w:r>
      <w:r/>
    </w:p>
    <w:p>
      <w:pPr>
        <w:ind w:left="0" w:firstLine="420"/>
        <w:spacing w:line="360" w:lineRule="auto"/>
        <w:tabs>
          <w:tab w:val="left" w:pos="0" w:leader="none"/>
        </w:tabs>
        <w:rPr>
          <w:rFonts w:hint="eastAsia" w:ascii="宋体" w:hAnsi="宋体" w:cs="宋体"/>
          <w:bCs/>
          <w:sz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单位因履行本项目而知悉的所有数据、信息和资料（包括但不限于账号信息、图表、文字、任何形式的文件等）以及因履行本项目而形成的数据、信息和任何形式的工作成果，均是用户要求保密的信息。未经用户同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单位不得对外泄露</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要求保密的信息，不得用于其他用途，否则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单位需承担由此引起的法律责任和经济责任。</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）制定适合业务资料电子化服务工作特点的详细工作服务流程与方案，明确保证服务工作各环节质量的绩效考核办法。</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）成交单位要加强对服务人员的管理与培训，并保证服务人员的稳定性，未经采购单位允许不得擅自更换服务的人员，服务人员不得兼职。</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）成交单位应定期向采购人提供服务工作进展情况和质量考核报告。</w:t>
      </w:r>
      <w:r>
        <w:rPr>
          <w:rFonts w:hint="eastAsia" w:ascii="宋体" w:hAnsi="宋体" w:cs="宋体"/>
          <w:sz w:val="24"/>
          <w:highlight w:val="none"/>
          <w:lang w:bidi="ar"/>
        </w:rPr>
        <w:t xml:space="preserve">采购人有权检查监督成交供应商服务质量，对不称职的工作人员有权要求成交供应商在一周内更换，直至人选合格为止。</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）服务人员应自觉遵守采购方的相关规章制度，切实维护以采购方为中心的团队形象，礼貌待人，文明服务，接受监督。</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）本项目不得以任何形式进行转包及分包。</w:t>
      </w:r>
      <w:r/>
    </w:p>
    <w:p>
      <w:pPr>
        <w:ind w:left="0" w:firstLine="420"/>
        <w:spacing w:line="360" w:lineRule="auto"/>
        <w:tabs>
          <w:tab w:val="left" w:pos="0" w:leader="none"/>
        </w:tabs>
        <w:rPr>
          <w:rFonts w:hint="eastAsia" w:ascii="宋体" w:hAnsi="宋体" w:cs="宋体"/>
          <w:b/>
          <w:bCs/>
          <w:color w:val="000000" w:themeColor="text1"/>
          <w:spacing w:val="-1"/>
          <w:sz w:val="24"/>
          <w:szCs w:val="24"/>
          <w:highlight w:val="none"/>
          <w:lang w:val="en-US" w:eastAsia="zh-CN"/>
          <w14:textFill>
            <w14:solidFill>
              <w14:schemeClr w14:val="tx1"/>
            </w14:solidFill>
          </w14:textFill>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）后续服务：须提供从项目整体验收合格之日起不少于二年的免费</w:t>
      </w:r>
      <w:r>
        <w:rPr>
          <w:rFonts w:hint="eastAsia" w:ascii="宋体" w:hAnsi="宋体" w:cs="宋体"/>
          <w:bCs/>
          <w:sz w:val="24"/>
          <w:highlight w:val="none"/>
          <w:lang w:val="en-US" w:eastAsia="zh-CN"/>
        </w:rPr>
        <w:t xml:space="preserve">维护</w:t>
      </w:r>
      <w:r>
        <w:rPr>
          <w:rFonts w:hint="eastAsia" w:ascii="宋体" w:hAnsi="宋体" w:cs="宋体"/>
          <w:bCs/>
          <w:sz w:val="24"/>
          <w:highlight w:val="none"/>
        </w:rPr>
        <w:t xml:space="preserve">服务（二年内发现档案数据质量问题进行纠正维护服务。）</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维护服务</w:t>
      </w:r>
      <w:r>
        <w:rPr>
          <w:rFonts w:hint="eastAsia" w:ascii="宋体" w:hAnsi="宋体" w:cs="宋体"/>
          <w:bCs/>
          <w:sz w:val="24"/>
          <w:highlight w:val="none"/>
        </w:rPr>
        <w:t xml:space="preserve">期内供应商负责对其实施的项目，24小时不间断技术支持服务，提供电话、传真、电子邮件、现场多种方式技术支持服务，全方位响应需求。最迟在第2个工作日内纠正错误，2个工作日内不能解决的，必须采取临时应急等措施，以保证采购方的</w:t>
      </w:r>
      <w:r>
        <w:rPr>
          <w:rFonts w:hint="eastAsia" w:ascii="宋体" w:hAnsi="宋体" w:cs="宋体"/>
          <w:bCs/>
          <w:sz w:val="24"/>
          <w:highlight w:val="none"/>
          <w:lang w:val="en-US" w:eastAsia="zh-CN"/>
        </w:rPr>
        <w:t xml:space="preserve">档案应用需求</w:t>
      </w:r>
      <w:r>
        <w:rPr>
          <w:rFonts w:hint="eastAsia" w:ascii="宋体" w:hAnsi="宋体" w:cs="宋体"/>
          <w:bCs/>
          <w:sz w:val="24"/>
          <w:highlight w:val="none"/>
        </w:rPr>
        <w:t xml:space="preserve">。</w:t>
      </w:r>
      <w:r/>
    </w:p>
    <w:p>
      <w:pPr>
        <w:ind w:left="0" w:right="0" w:firstLine="476"/>
        <w:spacing w:before="0" w:line="360" w:lineRule="auto"/>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cs="宋体"/>
          <w:b/>
          <w:bCs/>
          <w:color w:val="000000" w:themeColor="text1"/>
          <w:spacing w:val="-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服务期限</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sz w:val="24"/>
          <w:szCs w:val="24"/>
          <w:highlight w:val="none"/>
        </w:rPr>
        <w:t xml:space="preserve">自合同签订之日起至</w:t>
      </w:r>
      <w:r>
        <w:rPr>
          <w:rFonts w:hint="eastAsia" w:ascii="宋体" w:hAnsi="宋体" w:eastAsia="宋体" w:cs="宋体"/>
          <w:sz w:val="24"/>
          <w:szCs w:val="24"/>
          <w:highlight w:val="none"/>
          <w:lang w:val="en-US" w:eastAsia="zh-CN"/>
        </w:rPr>
        <w:t xml:space="preserve">2027年12月31日止</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ind w:left="0" w:right="0" w:firstLine="476"/>
        <w:spacing w:before="0" w:line="360" w:lineRule="auto"/>
        <w:rPr>
          <w:rFonts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服务地点</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采购人指定地点</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p>
    <w:p>
      <w:pPr>
        <w:ind w:firstLine="482"/>
        <w:spacing w:line="360" w:lineRule="auto"/>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 xml:space="preserve">五、综合说明</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及其他要求</w:t>
      </w:r>
      <w:r>
        <w:rPr>
          <w:rFonts w:hint="eastAsia" w:ascii="Arial" w:hAnsi="Arial" w:eastAsia="Arial"/>
          <w:b/>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供应商提供的服务能够至少达到以上要求，同时明确详细的服务方案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请充分考虑项目实施过程中的人员安排。</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2、供应商必须承诺磋商文件中提出的全部要求，如果其中某些条款不响应时，应在文件中逐条列出，未列出的视同响应。</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、供应商应对所投项目的全部内容进行报价，只投其中部分内容者，其响应文件将被拒绝。成交供应商对服务缺陷不予更正，采购方有权另请其他单位更正，</w:t>
      </w:r>
      <w:r>
        <w:rPr>
          <w:rFonts w:hint="eastAsia" w:ascii="宋体" w:hAnsi="宋体" w:cs="宋体"/>
          <w:sz w:val="24"/>
          <w:highlight w:val="none"/>
          <w:lang w:bidi="ar"/>
        </w:rPr>
        <w:t xml:space="preserve">所发生的费用在</w:t>
      </w:r>
      <w:r>
        <w:rPr>
          <w:rFonts w:hint="eastAsia" w:ascii="宋体" w:hAnsi="宋体" w:cs="宋体"/>
          <w:sz w:val="24"/>
          <w:highlight w:val="none"/>
          <w:lang w:val="en-US" w:eastAsia="zh-CN" w:bidi="ar"/>
        </w:rPr>
        <w:t xml:space="preserve">合同金额</w:t>
      </w:r>
      <w:r>
        <w:rPr>
          <w:rFonts w:hint="eastAsia" w:ascii="宋体" w:hAnsi="宋体" w:cs="宋体"/>
          <w:sz w:val="24"/>
          <w:highlight w:val="none"/>
          <w:lang w:bidi="ar"/>
        </w:rPr>
        <w:t xml:space="preserve">中</w:t>
      </w:r>
      <w:r>
        <w:rPr>
          <w:rFonts w:hint="eastAsia" w:ascii="宋体" w:hAnsi="宋体" w:cs="宋体"/>
          <w:sz w:val="24"/>
          <w:highlight w:val="none"/>
          <w:lang w:val="en-US" w:eastAsia="zh-CN" w:bidi="ar"/>
        </w:rPr>
        <w:t xml:space="preserve">直接</w:t>
      </w:r>
      <w:r>
        <w:rPr>
          <w:rFonts w:hint="eastAsia" w:ascii="宋体" w:hAnsi="宋体" w:cs="宋体"/>
          <w:sz w:val="24"/>
          <w:highlight w:val="none"/>
          <w:lang w:bidi="ar"/>
        </w:rPr>
        <w:t xml:space="preserve">扣除</w:t>
      </w:r>
      <w:r>
        <w:rPr>
          <w:rFonts w:hint="eastAsia" w:ascii="宋体" w:hAnsi="宋体" w:eastAsia="宋体" w:cs="宋体"/>
          <w:bCs w:val="0"/>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本项目采用固定综合单价报价，结算时综合单价不变，</w:t>
      </w:r>
      <w:r>
        <w:rPr>
          <w:rFonts w:hint="eastAsia" w:ascii="宋体" w:hAnsi="宋体" w:cs="宋体"/>
          <w:sz w:val="24"/>
          <w:highlight w:val="none"/>
          <w:lang w:bidi="ar"/>
        </w:rPr>
        <w:t xml:space="preserve">根据</w:t>
      </w:r>
      <w:r>
        <w:rPr>
          <w:rFonts w:hint="eastAsia" w:ascii="宋体" w:hAnsi="宋体" w:eastAsia="宋体" w:cs="宋体"/>
          <w:b w:val="0"/>
          <w:bCs w:val="0"/>
          <w:sz w:val="24"/>
          <w:szCs w:val="24"/>
          <w:highlight w:val="none"/>
          <w:lang w:val="en-US" w:eastAsia="zh-CN"/>
        </w:rPr>
        <w:t xml:space="preserve">最终</w:t>
      </w:r>
      <w:r>
        <w:rPr>
          <w:rFonts w:hint="eastAsia" w:ascii="宋体" w:hAnsi="宋体" w:eastAsia="宋体" w:cs="宋体"/>
          <w:b w:val="0"/>
          <w:bCs w:val="0"/>
          <w:sz w:val="24"/>
          <w:szCs w:val="24"/>
          <w:highlight w:val="none"/>
        </w:rPr>
        <w:t xml:space="preserve">实际完成工作量</w:t>
      </w:r>
      <w:r>
        <w:rPr>
          <w:rFonts w:hint="eastAsia" w:ascii="宋体" w:hAnsi="宋体" w:cs="宋体"/>
          <w:b w:val="0"/>
          <w:bCs w:val="0"/>
          <w:sz w:val="24"/>
          <w:szCs w:val="24"/>
          <w:highlight w:val="none"/>
          <w:lang w:val="en-US" w:eastAsia="zh-CN"/>
        </w:rPr>
        <w:t xml:space="preserve">进行结算。</w:t>
      </w:r>
      <w:r>
        <w:rPr>
          <w:rFonts w:hint="eastAsia" w:ascii="宋体" w:hAnsi="宋体" w:eastAsia="宋体" w:cs="宋体"/>
          <w:color w:val="000000" w:themeColor="text1"/>
          <w:sz w:val="24"/>
          <w:szCs w:val="24"/>
          <w:highlight w:val="none"/>
          <w14:textFill>
            <w14:solidFill>
              <w14:schemeClr w14:val="tx1"/>
            </w14:solidFill>
          </w14:textFill>
        </w:rPr>
        <w:t xml:space="preserve">响应</w:t>
      </w:r>
      <w:r>
        <w:rPr>
          <w:rFonts w:hint="eastAsia" w:ascii="宋体" w:hAnsi="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cs="宋体"/>
          <w:sz w:val="24"/>
          <w:highlight w:val="none"/>
        </w:rPr>
        <w:t xml:space="preserve">完成全部服务内容所需的</w:t>
      </w:r>
      <w:r>
        <w:rPr>
          <w:rFonts w:hint="eastAsia"/>
          <w:sz w:val="24"/>
          <w:highlight w:val="none"/>
          <w:lang w:val="en-US" w:eastAsia="zh-CN"/>
        </w:rPr>
        <w:t xml:space="preserve">人工、</w:t>
      </w:r>
      <w:r>
        <w:rPr>
          <w:rFonts w:hint="eastAsia"/>
          <w:sz w:val="24"/>
          <w:highlight w:val="none"/>
        </w:rPr>
        <w:t xml:space="preserve">设备、耗材、</w:t>
      </w:r>
      <w:r>
        <w:rPr>
          <w:rFonts w:hint="eastAsia"/>
          <w:sz w:val="24"/>
          <w:highlight w:val="none"/>
          <w:lang w:val="en-US" w:eastAsia="zh-CN"/>
        </w:rPr>
        <w:t xml:space="preserve">专业技术、</w:t>
      </w:r>
      <w:r>
        <w:rPr>
          <w:rFonts w:hint="eastAsia"/>
          <w:sz w:val="24"/>
          <w:highlight w:val="none"/>
        </w:rPr>
        <w:t xml:space="preserve">培训、</w:t>
      </w:r>
      <w:r>
        <w:rPr>
          <w:rFonts w:hint="eastAsia"/>
          <w:sz w:val="24"/>
          <w:highlight w:val="none"/>
          <w:lang w:val="en-US" w:eastAsia="zh-CN"/>
        </w:rPr>
        <w:t xml:space="preserve">后续服务</w:t>
      </w:r>
      <w:r>
        <w:rPr>
          <w:rFonts w:hint="eastAsia"/>
          <w:sz w:val="24"/>
          <w:highlight w:val="none"/>
        </w:rPr>
        <w:t xml:space="preserve">、差旅食宿费及其它辅助费用、代理服务费、税费</w:t>
      </w:r>
      <w:r>
        <w:rPr>
          <w:rFonts w:hint="eastAsia" w:ascii="宋体" w:hAnsi="宋体" w:cs="宋体"/>
          <w:sz w:val="24"/>
          <w:highlight w:val="none"/>
        </w:rPr>
        <w:t xml:space="preserve">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同时，除非合同条款中另有规定，否则，响应供应商所报价格在合同实施期间不因市场变化因素而变动。</w:t>
      </w:r>
      <w:r/>
    </w:p>
    <w:p>
      <w:pPr>
        <w:pStyle w:val="1150"/>
        <w:spacing w:line="360" w:lineRule="auto"/>
        <w:rPr>
          <w:rFonts w:hint="eastAsia" w:ascii="宋体" w:hAnsi="宋体" w:eastAsia="宋体" w:cs="宋体"/>
          <w:bCs w:val="0"/>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shd w:val="clear" w:color="auto" w:fill="ffffff"/>
          <w14:textFill>
            <w14:solidFill>
              <w14:schemeClr w14:val="tx1"/>
            </w14:solidFill>
          </w14:textFill>
        </w:rPr>
        <w:t xml:space="preserve">采购单位除以上服务费用外不再承担其它任何费用。工作人员的薪金、福利、休假日补贴、加班费、医疗费用等均由成交单位负责，与采购方无关。</w:t>
      </w:r>
      <w:r/>
    </w:p>
    <w:p>
      <w:pPr>
        <w:pStyle w:val="1150"/>
        <w:spacing w:line="360" w:lineRule="auto"/>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7、供应商制定合理的项目实施计划，配备人员数量应满足项目需要，不得因为职责和时间交叉影响项目的完成进度。项目成交单位不得得转包给第三方。</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8、服务响应要求：</w:t>
      </w:r>
      <w:r>
        <w:rPr>
          <w:rFonts w:hint="eastAsia" w:ascii="宋体" w:hAnsi="宋体" w:eastAsia="宋体" w:cs="宋体"/>
          <w:color w:val="000000" w:themeColor="text1"/>
          <w:sz w:val="24"/>
          <w:szCs w:val="24"/>
          <w:highlight w:val="none"/>
          <w14:textFill>
            <w14:solidFill>
              <w14:schemeClr w14:val="tx1"/>
            </w14:solidFill>
          </w14:textFill>
        </w:rPr>
        <w:t xml:space="preserve">项目实施过程中，成交单位应以优良的服务态度，便利、快捷的方式在接到采购单位通知后即时响应并负责解决相关问题，保证全程伴随服务。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应对服务危险性、潜在风险认真考虑周全，对所有项目安全负责，并承担由此可能产生的一切费用，采购单位不承担任何责任；如需采购单位配合的工作，成交单位需及时通知采购方。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、成交单位工作人员在岗履行职责期间（包括上下班途中），发生自身的人身伤害、伤亡，均由成交单位负责处理并承担经济和道义上的责任，采购单位不承担任何责任。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、若成交供应商在服务期间，违反下列规定将被解除服务合同，并扣除剩余待支付费用：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严禁将服务转包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color w:val="000000" w:themeColor="text1"/>
          <w:sz w:val="24"/>
          <w:szCs w:val="24"/>
          <w:highlight w:val="none"/>
          <w14:textFill>
            <w14:solidFill>
              <w14:schemeClr w14:val="tx1"/>
            </w14:solidFill>
          </w14:textFill>
        </w:rPr>
        <w:t xml:space="preserve">他人。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出现重大责任问题。</w:t>
      </w:r>
      <w:r/>
    </w:p>
    <w:p>
      <w:pPr>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3</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未按照国家劳动法规定聘用服务人员；</w:t>
      </w:r>
      <w:r/>
    </w:p>
    <w:p>
      <w:pPr>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4</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服务人员的工资、社保待遇低于本地区最新政策规定的人均最低工资标准和社保缴费标准；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泄露相关保密信息。</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、付款方式：详见合同条款。</w:t>
      </w:r>
      <w:r/>
    </w:p>
    <w:p>
      <w:pPr>
        <w:ind w:left="0"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、凡涉及采购文件的补充说明和修改，均以苏州政府采购网发布的内容为准。</w:t>
      </w:r>
      <w:r/>
    </w:p>
    <w:p>
      <w:pPr>
        <w:ind w:left="420"/>
        <w:jc w:val="left"/>
        <w:spacing w:line="360" w:lineRule="auto"/>
        <w:tabs>
          <w:tab w:val="left" w:pos="360" w:leader="none"/>
          <w:tab w:val="left" w:pos="540" w:leader="none"/>
        </w:tabs>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六、磋商响应文件的组成及要求：</w:t>
      </w:r>
      <w:r/>
    </w:p>
    <w:p>
      <w:pPr>
        <w:ind w:firstLine="482"/>
        <w:jc w:val="left"/>
        <w:spacing w:line="360" w:lineRule="auto"/>
        <w:tabs>
          <w:tab w:val="left" w:pos="425" w:leader="none"/>
        </w:tabs>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 xml:space="preserve">（一）文件组成（部分格式见</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响应文件格式</w:t>
      </w:r>
      <w:r>
        <w:rPr>
          <w:rFonts w:hint="eastAsia" w:ascii="Arial" w:hAnsi="Arial" w:eastAsia="Arial"/>
          <w:b/>
          <w:bCs/>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宋体" w:eastAsia="宋体"/>
          <w:b/>
          <w:bCs/>
          <w:color w:val="000000" w:themeColor="text1"/>
          <w:sz w:val="24"/>
          <w:highlight w:val="none"/>
          <w:lang w:val="en-US" w:eastAsia="zh-CN"/>
          <w14:textFill>
            <w14:solidFill>
              <w14:schemeClr w14:val="tx1"/>
            </w14:solidFill>
          </w14:textFill>
        </w:rPr>
      </w:pPr>
      <w:r>
        <w:rPr>
          <w:rFonts w:hint="eastAsia" w:ascii="宋体"/>
          <w:b/>
          <w:bCs/>
          <w:color w:val="000000" w:themeColor="text1"/>
          <w:sz w:val="24"/>
          <w:highlight w:val="none"/>
          <w:lang w:val="en-US" w:eastAsia="zh-CN"/>
          <w14:textFill>
            <w14:solidFill>
              <w14:schemeClr w14:val="tx1"/>
            </w14:solidFill>
          </w14:textFill>
        </w:rPr>
        <w:t xml:space="preserve">基本目录</w:t>
      </w:r>
      <w:r/>
    </w:p>
    <w:p>
      <w:pPr>
        <w:ind w:firstLine="480"/>
        <w:jc w:val="left"/>
        <w:spacing w:line="360" w:lineRule="auto"/>
        <w:tabs>
          <w:tab w:val="left" w:pos="425" w:leader="none"/>
        </w:tabs>
        <w:rPr>
          <w:rFonts w:hint="eastAsia" w:ascii="宋体" w:hAnsi="宋体" w:eastAsia="宋体" w:cs="Times New Roman"/>
          <w:b w:val="0"/>
          <w:bCs w:val="0"/>
          <w:color w:val="000000" w:themeColor="text1"/>
          <w:sz w:val="24"/>
          <w:szCs w:val="20"/>
          <w:highlight w:val="none"/>
          <w:lang w:eastAsia="zh-CN"/>
          <w14:textFill>
            <w14:solidFill>
              <w14:schemeClr w14:val="tx1"/>
            </w14:solidFill>
          </w14:textFill>
        </w:rPr>
      </w:pPr>
      <w:r>
        <w:rPr>
          <w:rFonts w:hint="eastAsia" w:ascii="宋体" w:hAnsi="宋体" w:eastAsia="宋体" w:cs="Times New Roman"/>
          <w:b w:val="0"/>
          <w:bCs w:val="0"/>
          <w:color w:val="000000" w:themeColor="text1"/>
          <w:sz w:val="24"/>
          <w:szCs w:val="20"/>
          <w:highlight w:val="none"/>
          <w14:textFill>
            <w14:solidFill>
              <w14:schemeClr w14:val="tx1"/>
            </w14:solidFill>
          </w14:textFill>
        </w:rPr>
        <w:t xml:space="preserve">1、封面</w:t>
      </w:r>
      <w:r>
        <w:rPr>
          <w:rFonts w:hint="eastAsia" w:ascii="宋体" w:hAnsi="宋体" w:eastAsia="宋体" w:cs="Times New Roman"/>
          <w:b w:val="0"/>
          <w:bCs w:val="0"/>
          <w:color w:val="000000" w:themeColor="text1"/>
          <w:sz w:val="24"/>
          <w:szCs w:val="20"/>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b w:val="0"/>
          <w:bCs w:val="0"/>
          <w:color w:val="000000" w:themeColor="text1"/>
          <w:sz w:val="24"/>
          <w:szCs w:val="20"/>
          <w:highlight w:val="none"/>
          <w14:textFill>
            <w14:solidFill>
              <w14:schemeClr w14:val="tx1"/>
            </w14:solidFill>
          </w14:textFill>
        </w:rPr>
      </w:pPr>
      <w:r>
        <w:rPr>
          <w:rFonts w:hint="eastAsia" w:ascii="宋体" w:hAnsi="宋体" w:eastAsia="宋体" w:cs="Times New Roman"/>
          <w:b w:val="0"/>
          <w:bCs w:val="0"/>
          <w:color w:val="000000" w:themeColor="text1"/>
          <w:sz w:val="24"/>
          <w:szCs w:val="20"/>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开标一览表</w:t>
      </w:r>
      <w:r>
        <w:rPr>
          <w:rFonts w:hint="eastAsia" w:ascii="宋体" w:hAnsi="宋体" w:cs="Times New Roman"/>
          <w:color w:val="000000" w:themeColor="text1"/>
          <w:sz w:val="24"/>
          <w:highlight w:val="none"/>
          <w:lang w:val="en-US" w:eastAsia="zh-CN"/>
          <w14:textFill>
            <w14:solidFill>
              <w14:schemeClr w14:val="tx1"/>
            </w14:solidFill>
          </w14:textFill>
        </w:rPr>
        <w:t xml:space="preserve">（系统自动生成）</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响应单位</w:t>
      </w:r>
      <w:r>
        <w:rPr>
          <w:rFonts w:hint="eastAsia" w:ascii="宋体" w:hAnsi="宋体" w:eastAsia="宋体" w:cs="Times New Roman"/>
          <w:color w:val="000000" w:themeColor="text1"/>
          <w:sz w:val="24"/>
          <w:szCs w:val="20"/>
          <w:highlight w:val="none"/>
          <w14:textFill>
            <w14:solidFill>
              <w14:schemeClr w14:val="tx1"/>
            </w14:solidFill>
          </w14:textFill>
        </w:rPr>
        <w:t xml:space="preserve">法定代表人</w:t>
      </w:r>
      <w:r>
        <w:rPr>
          <w:rFonts w:hint="eastAsia" w:ascii="宋体" w:hAnsi="宋体" w:eastAsia="宋体" w:cs="Times New Roman"/>
          <w:color w:val="000000" w:themeColor="text1"/>
          <w:sz w:val="24"/>
          <w:highlight w:val="none"/>
          <w14:textFill>
            <w14:solidFill>
              <w14:schemeClr w14:val="tx1"/>
            </w14:solidFill>
          </w14:textFill>
        </w:rPr>
        <w:t xml:space="preserve">授权委托书</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如有授权</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响应单位</w:t>
      </w:r>
      <w:r>
        <w:rPr>
          <w:rFonts w:hint="eastAsia" w:ascii="宋体" w:hAnsi="宋体" w:eastAsia="宋体" w:cs="Times New Roman"/>
          <w:color w:val="000000" w:themeColor="text1"/>
          <w:sz w:val="24"/>
          <w:highlight w:val="none"/>
          <w14:textFill>
            <w14:solidFill>
              <w14:schemeClr w14:val="tx1"/>
            </w14:solidFill>
          </w14:textFill>
        </w:rPr>
        <w:t xml:space="preserve">法定代表人身份证扫描件、授权委托人身份证扫描件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签公章</w:t>
      </w:r>
      <w:r>
        <w:rPr>
          <w:rFonts w:hint="eastAsia" w:ascii="宋体" w:hAnsi="宋体" w:cs="Times New Roman"/>
          <w:color w:val="000000" w:themeColor="text1"/>
          <w:sz w:val="24"/>
          <w:highlight w:val="none"/>
          <w:lang w:val="en-US" w:eastAsia="zh-CN"/>
          <w14:textFill>
            <w14:solidFill>
              <w14:schemeClr w14:val="tx1"/>
            </w14:solidFill>
          </w14:textFill>
        </w:rPr>
        <w:t xml:space="preserve">（如有授权）</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b w:val="0"/>
          <w:bCs w:val="0"/>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响应单位</w:t>
      </w:r>
      <w:r>
        <w:rPr>
          <w:rFonts w:hint="eastAsia" w:ascii="宋体" w:hAnsi="宋体" w:eastAsia="宋体" w:cs="Times New Roman"/>
          <w:color w:val="000000" w:themeColor="text1"/>
          <w:sz w:val="24"/>
          <w:highlight w:val="none"/>
          <w14:textFill>
            <w14:solidFill>
              <w14:schemeClr w14:val="tx1"/>
            </w14:solidFill>
          </w14:textFill>
        </w:rPr>
        <w:t xml:space="preserve">授权委托人社保缴纳证明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签公章</w:t>
      </w:r>
      <w:r>
        <w:rPr>
          <w:rFonts w:hint="eastAsia" w:ascii="宋体" w:hAnsi="宋体" w:cs="Times New Roman"/>
          <w:color w:val="000000" w:themeColor="text1"/>
          <w:sz w:val="24"/>
          <w:highlight w:val="none"/>
          <w:lang w:val="en-US" w:eastAsia="zh-CN"/>
          <w14:textFill>
            <w14:solidFill>
              <w14:schemeClr w14:val="tx1"/>
            </w14:solidFill>
          </w14:textFill>
        </w:rPr>
        <w:t xml:space="preserve">（如有授权）</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Arial" w:hAnsi="Arial" w:eastAsia="Arial"/>
          <w:b w:val="0"/>
          <w:bCs w:val="0"/>
          <w:color w:val="000000" w:themeColor="text1"/>
          <w:spacing w:val="20"/>
          <w:sz w:val="24"/>
          <w:szCs w:val="24"/>
          <w:highlight w:val="none"/>
          <w:lang w:eastAsia="zh-CN"/>
          <w14:textFill>
            <w14:solidFill>
              <w14:schemeClr w14:val="tx1"/>
            </w14:solidFill>
          </w14:textFill>
        </w:rPr>
      </w:pPr>
      <w:r>
        <w:rPr>
          <w:rFonts w:hint="eastAsia" w:ascii="宋体" w:hAnsi="宋体" w:eastAsia="宋体" w:cs="Times New Roman"/>
          <w:b w:val="0"/>
          <w:bCs w:val="0"/>
          <w:color w:val="000000" w:themeColor="text1"/>
          <w:sz w:val="24"/>
          <w:szCs w:val="20"/>
          <w:highlight w:val="none"/>
          <w:lang w:val="en-US" w:eastAsia="zh-CN"/>
          <w14:textFill>
            <w14:solidFill>
              <w14:schemeClr w14:val="tx1"/>
            </w14:solidFill>
          </w14:textFill>
        </w:rPr>
        <w:t xml:space="preserve">6、</w:t>
      </w:r>
      <w:r>
        <w:rPr>
          <w:rFonts w:hint="eastAsia" w:ascii="宋体" w:hAnsi="宋体" w:cs="Times New Roman"/>
          <w:b w:val="0"/>
          <w:bCs w:val="0"/>
          <w:color w:val="000000" w:themeColor="text1"/>
          <w:sz w:val="24"/>
          <w:szCs w:val="20"/>
          <w:highlight w:val="none"/>
          <w:lang w:val="en-US" w:eastAsia="zh-CN"/>
          <w14:textFill>
            <w14:solidFill>
              <w14:schemeClr w14:val="tx1"/>
            </w14:solidFill>
          </w14:textFill>
        </w:rPr>
        <w:t xml:space="preserve">《</w:t>
      </w:r>
      <w:r>
        <w:rPr>
          <w:rFonts w:hint="eastAsia" w:ascii="Arial" w:hAnsi="Arial" w:eastAsia="Arial"/>
          <w:b w:val="0"/>
          <w:color w:val="000000" w:themeColor="text1"/>
          <w:sz w:val="24"/>
          <w:szCs w:val="24"/>
          <w:highlight w:val="none"/>
          <w14:textFill>
            <w14:solidFill>
              <w14:schemeClr w14:val="tx1"/>
            </w14:solidFill>
          </w14:textFill>
        </w:rPr>
        <w:t xml:space="preserve">拟投入项目组人员一览表</w:t>
      </w:r>
      <w:r>
        <w:rPr>
          <w:rFonts w:hint="eastAsia" w:ascii="Arial" w:hAnsi="Arial" w:eastAsia="Arial"/>
          <w:b w:val="0"/>
          <w:color w:val="000000" w:themeColor="text1"/>
          <w:sz w:val="24"/>
          <w:szCs w:val="24"/>
          <w:highlight w:val="none"/>
          <w:lang w:eastAsia="zh-CN"/>
          <w14:textFill>
            <w14:solidFill>
              <w14:schemeClr w14:val="tx1"/>
            </w14:solidFill>
          </w14:textFill>
        </w:rPr>
        <w:t xml:space="preserve">》</w:t>
      </w:r>
      <w:r>
        <w:rPr>
          <w:rFonts w:hint="eastAsia" w:ascii="Arial" w:hAnsi="Arial" w:eastAsia="Arial"/>
          <w:b w:val="0"/>
          <w:color w:val="000000" w:themeColor="text1"/>
          <w:sz w:val="24"/>
          <w:szCs w:val="24"/>
          <w:highlight w:val="none"/>
          <w:lang w:val="en-US" w:eastAsia="zh-CN"/>
          <w14:textFill>
            <w14:solidFill>
              <w14:schemeClr w14:val="tx1"/>
            </w14:solidFill>
          </w14:textFill>
        </w:rPr>
        <w:t xml:space="preserve">、《</w:t>
      </w:r>
      <w:r>
        <w:rPr>
          <w:rFonts w:hint="eastAsia" w:ascii="Arial" w:hAnsi="Arial" w:eastAsia="Arial"/>
          <w:b w:val="0"/>
          <w:color w:val="000000" w:themeColor="text1"/>
          <w:sz w:val="24"/>
          <w:szCs w:val="24"/>
          <w:highlight w:val="none"/>
          <w14:textFill>
            <w14:solidFill>
              <w14:schemeClr w14:val="tx1"/>
            </w14:solidFill>
          </w14:textFill>
        </w:rPr>
        <w:t xml:space="preserve">拟投入</w:t>
      </w:r>
      <w:r>
        <w:rPr>
          <w:rFonts w:hint="eastAsia" w:ascii="Arial" w:hAnsi="Arial" w:eastAsia="Arial"/>
          <w:b w:val="0"/>
          <w:bCs w:val="0"/>
          <w:color w:val="000000" w:themeColor="text1"/>
          <w:spacing w:val="20"/>
          <w:sz w:val="24"/>
          <w:szCs w:val="24"/>
          <w:highlight w:val="none"/>
          <w14:textFill>
            <w14:solidFill>
              <w14:schemeClr w14:val="tx1"/>
            </w14:solidFill>
          </w14:textFill>
        </w:rPr>
        <w:t xml:space="preserve">项目负责人</w:t>
      </w:r>
      <w:r>
        <w:rPr>
          <w:rFonts w:ascii="Arial" w:hAnsi="Arial" w:eastAsia="Arial"/>
          <w:b w:val="0"/>
          <w:bCs w:val="0"/>
          <w:color w:val="000000" w:themeColor="text1"/>
          <w:spacing w:val="20"/>
          <w:sz w:val="24"/>
          <w:szCs w:val="24"/>
          <w:highlight w:val="none"/>
          <w14:textFill>
            <w14:solidFill>
              <w14:schemeClr w14:val="tx1"/>
            </w14:solidFill>
          </w14:textFill>
        </w:rPr>
        <w:t xml:space="preserve">情况表</w:t>
      </w:r>
      <w:r>
        <w:rPr>
          <w:rFonts w:hint="eastAsia" w:ascii="Arial" w:hAnsi="Arial" w:eastAsia="Arial"/>
          <w:b w:val="0"/>
          <w:bCs w:val="0"/>
          <w:color w:val="000000" w:themeColor="text1"/>
          <w:spacing w:val="20"/>
          <w:sz w:val="24"/>
          <w:szCs w:val="24"/>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0"/>
          <w:highlight w:val="none"/>
          <w14:textFill>
            <w14:solidFill>
              <w14:schemeClr w14:val="tx1"/>
            </w14:solidFill>
          </w14:textFill>
        </w:rPr>
        <w:t xml:space="preserve">类似项目业绩一览表</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投标（响应）保证承诺书</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lang w:val="en-US" w:eastAsia="zh-CN"/>
          <w14:textFill>
            <w14:solidFill>
              <w14:schemeClr w14:val="tx1"/>
            </w14:solidFill>
          </w14:textFill>
        </w:rPr>
        <w:t xml:space="preserve">9</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磋商响应单位基本情况表；</w:t>
      </w:r>
      <w:r/>
    </w:p>
    <w:p>
      <w:pPr>
        <w:ind w:firstLine="480"/>
        <w:jc w:val="left"/>
        <w:spacing w:line="360" w:lineRule="auto"/>
        <w:tabs>
          <w:tab w:val="left" w:pos="425"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、项目服务方案；</w:t>
      </w:r>
      <w:r/>
    </w:p>
    <w:p>
      <w:pPr>
        <w:ind w:firstLine="480"/>
        <w:jc w:val="left"/>
        <w:spacing w:line="360" w:lineRule="auto"/>
        <w:tabs>
          <w:tab w:val="left" w:pos="425" w:leader="none"/>
        </w:tabs>
        <w:rPr>
          <w:rFonts w:hint="eastAsia" w:ascii="宋体" w:hAnsi="宋体" w:eastAsia="宋体" w:cs="Times New Roman"/>
          <w:b w:val="0"/>
          <w:bCs w:val="0"/>
          <w:color w:val="000000" w:themeColor="text1"/>
          <w:sz w:val="24"/>
          <w:szCs w:val="20"/>
          <w:highlight w:val="none"/>
          <w:lang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采购需求所涉及到的其他材料等</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2"/>
        <w:jc w:val="left"/>
        <w:spacing w:line="360" w:lineRule="auto"/>
        <w:tabs>
          <w:tab w:val="left" w:pos="425" w:leader="none"/>
        </w:tabs>
        <w:rPr>
          <w:rFonts w:hint="eastAsia" w:ascii="Arial" w:hAnsi="Arial" w:eastAsia="Arial"/>
          <w:b/>
          <w:bCs/>
          <w:color w:val="000000" w:themeColor="text1"/>
          <w:sz w:val="24"/>
          <w:szCs w:val="24"/>
          <w:highlight w:val="none"/>
          <w:lang w:eastAsia="zh-CN"/>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 xml:space="preserve">资格</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条件</w:t>
      </w:r>
      <w:r/>
    </w:p>
    <w:p>
      <w:pPr>
        <w:ind w:firstLine="0"/>
        <w:jc w:val="left"/>
        <w:spacing w:line="360" w:lineRule="auto"/>
        <w:tabs>
          <w:tab w:val="left" w:pos="42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12、响应供应商</w:t>
      </w:r>
      <w:r>
        <w:rPr>
          <w:rFonts w:hint="eastAsia" w:ascii="宋体" w:hAnsi="宋体" w:eastAsia="宋体" w:cs="宋体"/>
          <w:color w:val="000000" w:themeColor="text1"/>
          <w:sz w:val="24"/>
          <w:szCs w:val="24"/>
          <w:highlight w:val="none"/>
          <w14:textFill>
            <w14:solidFill>
              <w14:schemeClr w14:val="tx1"/>
            </w14:solidFill>
          </w14:textFill>
        </w:rPr>
        <w:t xml:space="preserve">营业执照</w:t>
      </w:r>
      <w:r>
        <w:rPr>
          <w:rFonts w:hint="eastAsia" w:ascii="宋体" w:hAnsi="宋体" w:eastAsia="宋体" w:cs="宋体"/>
          <w:color w:val="000000" w:themeColor="text1"/>
          <w:sz w:val="24"/>
          <w:highlight w:val="none"/>
          <w14:textFill>
            <w14:solidFill>
              <w14:schemeClr w14:val="tx1"/>
            </w14:solidFill>
          </w14:textFill>
        </w:rPr>
        <w:t xml:space="preserve">副本扫描件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13、响应供应商</w:t>
      </w: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具有良好的商业信誉和健全的财务会计制度。提供包括但不限于最近一期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财务报表或</w:t>
      </w:r>
      <w:r>
        <w:rPr>
          <w:rFonts w:hint="eastAsia" w:ascii="宋体" w:hAnsi="宋体" w:eastAsia="宋体" w:cs="宋体"/>
          <w:color w:val="000000" w:themeColor="text1"/>
          <w:sz w:val="24"/>
          <w:highlight w:val="none"/>
          <w14:textFill>
            <w14:solidFill>
              <w14:schemeClr w14:val="tx1"/>
            </w14:solidFill>
          </w14:textFill>
        </w:rPr>
        <w:t xml:space="preserve">经审计的财务报告</w:t>
      </w:r>
      <w:r>
        <w:rPr>
          <w:rFonts w:hint="eastAsia" w:ascii="宋体" w:hAnsi="宋体" w:eastAsia="宋体" w:cs="宋体"/>
          <w:color w:val="000000" w:themeColor="text1"/>
          <w:sz w:val="24"/>
          <w:szCs w:val="24"/>
          <w:highlight w:val="none"/>
          <w14:textFill>
            <w14:solidFill>
              <w14:schemeClr w14:val="tx1"/>
            </w14:solidFill>
          </w14:textFill>
        </w:rPr>
        <w:t xml:space="preserve">，其他组织、自然人及成立未满一年的法人应提供银行出具的资信证明；</w:t>
      </w:r>
      <w:r/>
    </w:p>
    <w:p>
      <w:pPr>
        <w:ind w:firstLine="480"/>
        <w:jc w:val="left"/>
        <w:spacing w:line="360" w:lineRule="auto"/>
        <w:tabs>
          <w:tab w:val="left" w:pos="42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14、响应供应商</w:t>
      </w:r>
      <w:r>
        <w:rPr>
          <w:rFonts w:hint="eastAsia" w:ascii="宋体" w:hAnsi="宋体" w:eastAsia="宋体" w:cs="宋体"/>
          <w:color w:val="000000" w:themeColor="text1"/>
          <w:sz w:val="24"/>
          <w:szCs w:val="24"/>
          <w:highlight w:val="none"/>
          <w14:textFill>
            <w14:solidFill>
              <w14:schemeClr w14:val="tx1"/>
            </w14:solidFill>
          </w14:textFill>
        </w:rPr>
        <w:t xml:space="preserve">具有履行合同所必需的设备和专业技术能力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提供证明材料或承诺；</w:t>
      </w:r>
      <w:r/>
    </w:p>
    <w:p>
      <w:pPr>
        <w:ind w:firstLine="480"/>
        <w:jc w:val="left"/>
        <w:spacing w:line="360" w:lineRule="auto"/>
        <w:tabs>
          <w:tab w:val="left" w:pos="42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15、响应供应商</w:t>
      </w:r>
      <w:r>
        <w:rPr>
          <w:rFonts w:hint="eastAsia" w:ascii="宋体" w:hAnsi="宋体" w:eastAsia="宋体" w:cs="宋体"/>
          <w:color w:val="000000" w:themeColor="text1"/>
          <w:sz w:val="24"/>
          <w:szCs w:val="24"/>
          <w:highlight w:val="none"/>
          <w14:textFill>
            <w14:solidFill>
              <w14:schemeClr w14:val="tx1"/>
            </w14:solidFill>
          </w14:textFill>
        </w:rPr>
        <w:t xml:space="preserve">具有依法缴纳税收和社会保障资金的良好记录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提供近三个月内依法缴纳税收及社会保险的证明材料；如相关主管部门证明或银行代扣证明。响应单位如依法享受缓缴、免缴税收、社会保障资金的应提供相关主管部门出具的证明材料；</w:t>
      </w:r>
      <w:r/>
    </w:p>
    <w:p>
      <w:pPr>
        <w:ind w:firstLine="480"/>
        <w:jc w:val="left"/>
        <w:spacing w:line="360" w:lineRule="auto"/>
        <w:tabs>
          <w:tab w:val="left" w:pos="425" w:leader="none"/>
        </w:tabs>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lang w:val="en-US" w:eastAsia="zh-CN"/>
          <w14:textFill>
            <w14:solidFill>
              <w14:schemeClr w14:val="tx1"/>
            </w14:solidFill>
          </w14:textFill>
        </w:rPr>
        <w:t xml:space="preserve">1</w:t>
      </w:r>
      <w:r>
        <w:rPr>
          <w:rFonts w:hint="eastAsia" w:ascii="宋体" w:hAnsi="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0"/>
          <w:highlight w:val="none"/>
          <w:lang w:val="en-US" w:eastAsia="zh-CN"/>
          <w14:textFill>
            <w14:solidFill>
              <w14:schemeClr w14:val="tx1"/>
            </w14:solidFill>
          </w14:textFill>
        </w:rPr>
        <w:t xml:space="preserve">、响应供应商</w:t>
      </w:r>
      <w:r>
        <w:rPr>
          <w:rFonts w:hint="eastAsia" w:ascii="宋体" w:hAnsi="宋体"/>
          <w:color w:val="000000" w:themeColor="text1"/>
          <w:sz w:val="24"/>
          <w:highlight w:val="none"/>
          <w14:textFill>
            <w14:solidFill>
              <w14:schemeClr w14:val="tx1"/>
            </w14:solidFill>
          </w14:textFill>
        </w:rPr>
        <w:t xml:space="preserve">参加政府采购活动前3年内在经营活动中没有重大违法记录的书面声明函</w:t>
      </w:r>
      <w:r>
        <w:rPr>
          <w:rFonts w:hint="eastAsia" w:ascii="宋体" w:hAnsi="宋体" w:eastAsia="宋体"/>
          <w:color w:val="000000" w:themeColor="text1"/>
          <w:sz w:val="24"/>
          <w:szCs w:val="20"/>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17、</w:t>
      </w:r>
      <w:r>
        <w:rPr>
          <w:rFonts w:hint="eastAsia" w:eastAsia="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hint="eastAsia" w:eastAsia="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Times New Roman"/>
          <w:color w:val="000000" w:themeColor="text1"/>
          <w:sz w:val="24"/>
          <w:szCs w:val="20"/>
          <w:highlight w:val="none"/>
          <w14:textFill>
            <w14:solidFill>
              <w14:schemeClr w14:val="tx1"/>
            </w14:solidFill>
          </w14:textFill>
        </w:rPr>
        <w:t xml:space="preserve">关于资格文件的声明函</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及</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供应商与其他单位存在控股、管理关系情况表</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pStyle w:val="1157"/>
        <w:ind w:firstLine="468"/>
        <w:spacing w:line="360" w:lineRule="auto"/>
        <w:rPr>
          <w:rFonts w:ascii="宋体" w:hAnsi="宋体"/>
          <w:color w:val="000000" w:themeColor="text1"/>
          <w:spacing w:val="0"/>
          <w:szCs w:val="20"/>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落实政府采购政策需满足的资格要求：本项目</w:t>
      </w:r>
      <w:r>
        <w:rPr>
          <w:rFonts w:hint="eastAsia" w:ascii="宋体" w:hAnsi="宋体" w:eastAsia="宋体" w:cs="宋体"/>
          <w:b/>
          <w:bCs w:val="0"/>
          <w:color w:val="000000" w:themeColor="text1"/>
          <w:sz w:val="24"/>
          <w:szCs w:val="24"/>
          <w:highlight w:val="none"/>
          <w:u w:val="single"/>
          <w:lang w:val="zh-CN" w:eastAsia="zh-CN"/>
          <w14:textFill>
            <w14:solidFill>
              <w14:schemeClr w14:val="tx1"/>
            </w14:solidFill>
          </w14:textFill>
        </w:rPr>
        <w:t xml:space="preserve">专门面向中小企业</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，所属行业为</w:t>
      </w:r>
      <w:r>
        <w:rPr>
          <w:rFonts w:hint="eastAsia" w:ascii="宋体" w:hAnsi="宋体" w:cs="宋体"/>
          <w:b/>
          <w:bCs/>
          <w:color w:val="000000" w:themeColor="text1"/>
          <w:spacing w:val="3"/>
          <w:sz w:val="24"/>
          <w:szCs w:val="24"/>
          <w:highlight w:val="none"/>
          <w:u w:val="single"/>
          <w:lang w:eastAsia="zh-CN"/>
          <w14:textFill>
            <w14:solidFill>
              <w14:schemeClr w14:val="tx1"/>
            </w14:solidFill>
          </w14:textFill>
        </w:rPr>
        <w:t xml:space="preserve">其他未列明行业</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应为中小微企业或监狱企业或残疾人福利性单位。提供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对应的</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《中小企业声明函》或《残疾人福利性单位声明函》或省级以上监狱管理局、戒毒管理局（含新疆生产建设兵团）出具的属于监狱企业的证明文件，否则不享受相应政府采购政策。</w:t>
      </w:r>
      <w:r/>
    </w:p>
    <w:p>
      <w:pPr>
        <w:ind w:firstLine="482"/>
        <w:spacing w:line="360" w:lineRule="auto"/>
        <w:rPr>
          <w:rFonts w:ascii="宋体" w:eastAsia="宋体" w:cs="Times New Roman"/>
          <w:b/>
          <w:bCs/>
          <w:color w:val="000000" w:themeColor="text1"/>
          <w:sz w:val="24"/>
          <w:highlight w:val="none"/>
          <w:lang w:val="en-US" w:eastAsia="zh-CN"/>
          <w14:textFill>
            <w14:solidFill>
              <w14:schemeClr w14:val="tx1"/>
            </w14:solidFill>
          </w14:textFill>
        </w:rPr>
      </w:pPr>
      <w:r>
        <w:rPr>
          <w:rFonts w:hint="eastAsia" w:ascii="宋体" w:eastAsia="宋体" w:cs="Times New Roman"/>
          <w:b/>
          <w:bCs/>
          <w:color w:val="000000" w:themeColor="text1"/>
          <w:sz w:val="24"/>
          <w:highlight w:val="none"/>
          <w:lang w:val="en-US" w:eastAsia="zh-CN"/>
          <w14:textFill>
            <w14:solidFill>
              <w14:schemeClr w14:val="tx1"/>
            </w14:solidFill>
          </w14:textFill>
        </w:rPr>
        <w:t xml:space="preserve">符合条件</w:t>
      </w:r>
      <w:r/>
    </w:p>
    <w:p>
      <w:pPr>
        <w:ind w:firstLine="480"/>
        <w:jc w:val="left"/>
        <w:spacing w:line="360" w:lineRule="auto"/>
        <w:tabs>
          <w:tab w:val="left" w:pos="42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磋商响应函；</w:t>
      </w:r>
      <w:r/>
    </w:p>
    <w:p>
      <w:pPr>
        <w:ind w:firstLine="480"/>
        <w:jc w:val="left"/>
        <w:spacing w:line="360" w:lineRule="auto"/>
        <w:tabs>
          <w:tab w:val="left" w:pos="42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报价表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及分项报价明细表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商务条款偏离表；</w:t>
      </w:r>
      <w:r/>
    </w:p>
    <w:p>
      <w:pPr>
        <w:ind w:firstLine="480"/>
        <w:jc w:val="left"/>
        <w:spacing w:line="360" w:lineRule="auto"/>
        <w:tabs>
          <w:tab w:val="left" w:pos="42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响应单位对磋商文件响应情况：</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由磋商小组自行查看，响应单位无需另行提供证明材料；</w:t>
      </w:r>
      <w:r/>
    </w:p>
    <w:p>
      <w:pPr>
        <w:ind w:firstLine="482"/>
        <w:jc w:val="left"/>
        <w:spacing w:line="360" w:lineRule="auto"/>
        <w:rPr>
          <w:rFonts w:hint="eastAsia" w:eastAsia="宋体" w:cs="Times New Roman"/>
          <w:b/>
          <w:bCs/>
          <w:color w:val="000000" w:themeColor="text1"/>
          <w:sz w:val="24"/>
          <w:highlight w:val="none"/>
          <w:lang w:eastAsia="zh-CN"/>
          <w14:textFill>
            <w14:solidFill>
              <w14:schemeClr w14:val="tx1"/>
            </w14:solidFill>
          </w14:textFill>
        </w:rPr>
      </w:pPr>
      <w:r>
        <w:rPr>
          <w:rFonts w:hint="eastAsia" w:eastAsia="宋体" w:cs="Times New Roman"/>
          <w:b/>
          <w:bCs/>
          <w:color w:val="000000" w:themeColor="text1"/>
          <w:sz w:val="24"/>
          <w:highlight w:val="none"/>
          <w14:textFill>
            <w14:solidFill>
              <w14:schemeClr w14:val="tx1"/>
            </w14:solidFill>
          </w14:textFill>
        </w:rPr>
        <w:t xml:space="preserve">综合评审评分项</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、评分标准中所涉及到的</w:t>
      </w:r>
      <w:r>
        <w:rPr>
          <w:rFonts w:hint="eastAsia" w:ascii="宋体" w:hAnsi="宋体"/>
          <w:color w:val="000000" w:themeColor="text1"/>
          <w:sz w:val="24"/>
          <w:highlight w:val="none"/>
          <w:lang w:val="en-US" w:eastAsia="zh-CN"/>
          <w14:textFill>
            <w14:solidFill>
              <w14:schemeClr w14:val="tx1"/>
            </w14:solidFill>
          </w14:textFill>
        </w:rPr>
        <w:t xml:space="preserve">相关</w:t>
      </w:r>
      <w:r>
        <w:rPr>
          <w:rFonts w:hint="eastAsia" w:ascii="宋体" w:hAnsi="宋体"/>
          <w:color w:val="000000" w:themeColor="text1"/>
          <w:sz w:val="24"/>
          <w:highlight w:val="none"/>
          <w14:textFill>
            <w14:solidFill>
              <w14:schemeClr w14:val="tx1"/>
            </w14:solidFill>
          </w14:textFill>
        </w:rPr>
        <w:t xml:space="preserve">材料；</w:t>
      </w:r>
      <w:r/>
    </w:p>
    <w:p>
      <w:pPr>
        <w:ind w:firstLine="482"/>
        <w:jc w:val="left"/>
        <w:spacing w:line="360" w:lineRule="auto"/>
        <w:rPr>
          <w:rFonts w:hint="eastAsia" w:eastAsia="宋体" w:cs="Times New Roman"/>
          <w:b/>
          <w:bCs/>
          <w:color w:val="000000" w:themeColor="text1"/>
          <w:sz w:val="24"/>
          <w:highlight w:val="none"/>
          <w14:textFill>
            <w14:solidFill>
              <w14:schemeClr w14:val="tx1"/>
            </w14:solidFill>
          </w14:textFill>
        </w:rPr>
      </w:pPr>
      <w:r>
        <w:rPr>
          <w:rFonts w:hint="eastAsia" w:eastAsia="宋体" w:cs="Times New Roman"/>
          <w:b/>
          <w:bCs/>
          <w:color w:val="000000" w:themeColor="text1"/>
          <w:sz w:val="24"/>
          <w:highlight w:val="none"/>
          <w14:textFill>
            <w14:solidFill>
              <w14:schemeClr w14:val="tx1"/>
            </w14:solidFill>
          </w14:textFill>
        </w:rPr>
        <w:t xml:space="preserve">价格折扣文件格式</w:t>
      </w:r>
      <w:r/>
    </w:p>
    <w:p>
      <w:pPr>
        <w:ind w:firstLine="480"/>
        <w:jc w:val="left"/>
        <w:spacing w:line="360" w:lineRule="auto"/>
        <w:tabs>
          <w:tab w:val="left" w:pos="42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否则不享受相应政府采购政策</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425"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注：</w:t>
      </w:r>
      <w:r>
        <w:rPr>
          <w:rFonts w:hint="eastAsia" w:ascii="宋体" w:hAnsi="宋体" w:eastAsia="宋体" w:cs="宋体"/>
          <w:b/>
          <w:bCs/>
          <w:color w:val="000000" w:themeColor="text1"/>
          <w:sz w:val="24"/>
          <w:szCs w:val="24"/>
          <w:highlight w:val="none"/>
          <w14:textFill>
            <w14:solidFill>
              <w14:schemeClr w14:val="tx1"/>
            </w14:solidFill>
          </w14:textFill>
        </w:rPr>
        <w:t xml:space="preserve">1、供应商应提交以上1-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bCs/>
          <w:color w:val="000000" w:themeColor="text1"/>
          <w:sz w:val="24"/>
          <w:szCs w:val="24"/>
          <w:highlight w:val="none"/>
          <w14:textFill>
            <w14:solidFill>
              <w14:schemeClr w14:val="tx1"/>
            </w14:solidFill>
          </w14:textFill>
        </w:rPr>
        <w:t xml:space="preserve">条完整响应文件。否则，响应文件将因资格条件不符或未实质响应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bCs/>
          <w:color w:val="000000" w:themeColor="text1"/>
          <w:sz w:val="24"/>
          <w:szCs w:val="24"/>
          <w:highlight w:val="none"/>
          <w14:textFill>
            <w14:solidFill>
              <w14:schemeClr w14:val="tx1"/>
            </w14:solidFill>
          </w14:textFill>
        </w:rPr>
        <w:t xml:space="preserve">文件而被</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判定为无效标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jc w:val="left"/>
        <w:spacing w:line="360" w:lineRule="auto"/>
        <w:tabs>
          <w:tab w:val="left" w:pos="425"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制作电子投标（响应）文件时请与电子投标（响应）文件制作软件目录一一对应，将相关资料上传至相应模块。</w:t>
      </w:r>
      <w:r/>
    </w:p>
    <w:p>
      <w:pPr>
        <w:ind w:firstLine="482"/>
        <w:spacing w:line="360" w:lineRule="auto"/>
        <w:rPr>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3、供应商应保证上传的投标（响应）文件完整、清晰可辨认，若因上传资料过小或模糊不清等无法辨认的都视为该资料未提供。</w:t>
      </w:r>
      <w:r/>
    </w:p>
    <w:p>
      <w:pPr>
        <w:ind w:firstLine="482"/>
        <w:spacing w:line="360" w:lineRule="auto"/>
        <w:tabs>
          <w:tab w:val="left" w:pos="540"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w:t>
      </w:r>
      <w:r>
        <w:rPr>
          <w:rFonts w:ascii="宋体" w:hAnsi="宋体"/>
          <w:b/>
          <w:bCs/>
          <w:color w:val="000000" w:themeColor="text1"/>
          <w:sz w:val="24"/>
          <w:highlight w:val="none"/>
          <w14:textFill>
            <w14:solidFill>
              <w14:schemeClr w14:val="tx1"/>
            </w14:solidFill>
          </w14:textFill>
        </w:rPr>
        <w:t xml:space="preserve">响应单位必须保证全部响应资料的真实性，如有虚假或对采购文件所要求说明的情况故意隐瞒或虚报，视为不实质性响应</w:t>
      </w:r>
      <w:r>
        <w:rPr>
          <w:rFonts w:hint="eastAsia" w:ascii="宋体" w:hAnsi="宋体"/>
          <w:b/>
          <w:bCs/>
          <w:color w:val="000000" w:themeColor="text1"/>
          <w:sz w:val="24"/>
          <w:highlight w:val="none"/>
          <w14:textFill>
            <w14:solidFill>
              <w14:schemeClr w14:val="tx1"/>
            </w14:solidFill>
          </w14:textFill>
        </w:rPr>
        <w:t xml:space="preserve">磋商</w:t>
      </w:r>
      <w:r>
        <w:rPr>
          <w:rFonts w:ascii="宋体" w:hAnsi="宋体"/>
          <w:b/>
          <w:bCs/>
          <w:color w:val="000000" w:themeColor="text1"/>
          <w:sz w:val="24"/>
          <w:highlight w:val="none"/>
          <w14:textFill>
            <w14:solidFill>
              <w14:schemeClr w14:val="tx1"/>
            </w14:solidFill>
          </w14:textFill>
        </w:rPr>
        <w:t xml:space="preserve">文件，响应无效。</w:t>
      </w:r>
      <w:r/>
    </w:p>
    <w:p>
      <w:pPr>
        <w:ind w:firstLine="482"/>
        <w:jc w:val="left"/>
        <w:spacing w:line="360" w:lineRule="auto"/>
        <w:tabs>
          <w:tab w:val="left" w:pos="425" w:leader="none"/>
        </w:tabs>
        <w:rPr>
          <w:rFonts w:hint="eastAsia" w:ascii="宋体" w:hAnsi="宋体"/>
          <w:b/>
          <w:color w:val="000000" w:themeColor="text1"/>
          <w:sz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b/>
          <w:color w:val="000000" w:themeColor="text1"/>
          <w:sz w:val="24"/>
          <w:highlight w:val="none"/>
          <w14:textFill>
            <w14:solidFill>
              <w14:schemeClr w14:val="tx1"/>
            </w14:solidFill>
          </w14:textFill>
        </w:rPr>
        <w:t xml:space="preserve">响应文件要求：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三</w:t>
      </w:r>
      <w:r>
        <w:rPr>
          <w:rFonts w:hint="eastAsia" w:ascii="宋体" w:hAnsi="宋体" w:cs="宋体"/>
          <w:b/>
          <w:color w:val="000000" w:themeColor="text1"/>
          <w:sz w:val="24"/>
          <w:highlight w:val="none"/>
          <w14:textFill>
            <w14:solidFill>
              <w14:schemeClr w14:val="tx1"/>
            </w14:solidFill>
          </w14:textFill>
        </w:rPr>
        <w:t xml:space="preserve">）电子投标（响应）文件的编制与递交</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4" w:name="_Hlk132648568"/>
      <w:r>
        <w:rPr>
          <w:rFonts w:hint="eastAsia" w:ascii="宋体" w:hAnsi="宋体" w:cs="宋体"/>
          <w:color w:val="000000" w:themeColor="text1"/>
          <w:sz w:val="24"/>
          <w:szCs w:val="24"/>
          <w:highlight w:val="none"/>
          <w14:textFill>
            <w14:solidFill>
              <w14:schemeClr w14:val="tx1"/>
            </w14:solidFill>
          </w14:textFill>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4"/>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2、电子投标（响应)文件递交：供应商应当按照《操作手册》指引，</w:t>
      </w:r>
      <w:r>
        <w:rPr>
          <w:rFonts w:hint="eastAsia" w:ascii="宋体" w:hAnsi="宋体" w:cs="宋体"/>
          <w:b/>
          <w:color w:val="000000" w:themeColor="text1"/>
          <w:sz w:val="24"/>
          <w:szCs w:val="24"/>
          <w:highlight w:val="none"/>
          <w14:textFill>
            <w14:solidFill>
              <w14:schemeClr w14:val="tx1"/>
            </w14:solidFill>
          </w14:textFill>
        </w:rPr>
        <w:t xml:space="preserve">在投标（响应）文件提交截止时间前完成电子投标（响应）文件的上传，未按要求成功上传的投标（响应）文件视为未递交。</w:t>
      </w:r>
      <w:r>
        <w:rPr>
          <w:rFonts w:hint="eastAsia" w:ascii="宋体" w:hAnsi="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供应商应充分考虑到网络环境、网络带宽等风险因素，如因供应商自身原因造成的电子投标（响应）文件上传不成功由供应商自行承担全部责任。</w:t>
      </w:r>
      <w:r/>
    </w:p>
    <w:p>
      <w:pPr>
        <w:ind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w:t>
      </w:r>
      <w:r>
        <w:rPr>
          <w:rFonts w:hint="eastAsia" w:ascii="宋体" w:hAnsi="宋体" w:cs="宋体"/>
          <w:b/>
          <w:color w:val="000000" w:themeColor="text1"/>
          <w:sz w:val="24"/>
          <w:szCs w:val="24"/>
          <w:highlight w:val="none"/>
          <w14:textFill>
            <w14:solidFill>
              <w14:schemeClr w14:val="tx1"/>
            </w14:solidFill>
          </w14:textFill>
        </w:rPr>
        <w:t xml:space="preserve">响应文件未按照磋商文件要求加盖CA电子公章的，响应无效。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4、联合体投标：如招标（采购）公告中允许联合体投标，联合体投标的投标（响应）文件制作上传操作如下：</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第一步：在投标（响应）文件中上传联合体投标协议书。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第二步；在投标（响应）文件中，由联合体中的牵头人制作投标（响应）文件。</w:t>
      </w:r>
      <w:r/>
    </w:p>
    <w:p>
      <w:pPr>
        <w:ind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5、如投标（响应）文件制作机器码信息一致，视为不同投标供应商使用同一台电脑编制投标（响应）文件，投标（响应）无效。</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6、响应文件的修改和撤回</w:t>
      </w:r>
      <w:r/>
    </w:p>
    <w:p>
      <w:pPr>
        <w:pStyle w:val="855"/>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jc w:val="left"/>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lang w:val="en-US" w:eastAsia="zh-CN"/>
          <w14:textFill>
            <w14:solidFill>
              <w14:schemeClr w14:val="tx1"/>
            </w14:solidFill>
          </w14:textFill>
        </w:rPr>
        <w:t xml:space="preserve">七、</w:t>
      </w:r>
      <w:r>
        <w:rPr>
          <w:rFonts w:hint="eastAsia" w:ascii="Arial" w:hAnsi="Arial" w:eastAsia="Arial"/>
          <w:b/>
          <w:color w:val="000000" w:themeColor="text1"/>
          <w:sz w:val="24"/>
          <w:szCs w:val="24"/>
          <w:highlight w:val="none"/>
          <w14:textFill>
            <w14:solidFill>
              <w14:schemeClr w14:val="tx1"/>
            </w14:solidFill>
          </w14:textFill>
        </w:rPr>
        <w:t xml:space="preserve">磋商综合说明：</w:t>
      </w:r>
      <w:r/>
    </w:p>
    <w:p>
      <w:pPr>
        <w:numPr>
          <w:ilvl w:val="0"/>
          <w:numId w:val="5"/>
        </w:numPr>
        <w:ind w:left="0" w:firstLine="480"/>
        <w:jc w:val="left"/>
        <w:spacing w:line="360" w:lineRule="auto"/>
        <w:tabs>
          <w:tab w:val="left" w:pos="425" w:leader="none"/>
        </w:tabs>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本次</w:t>
      </w:r>
      <w:r>
        <w:rPr>
          <w:rFonts w:hint="eastAsia" w:ascii="Arial" w:hAnsi="Arial" w:eastAsia="Arial"/>
          <w:color w:val="000000" w:themeColor="text1"/>
          <w:sz w:val="24"/>
          <w:szCs w:val="24"/>
          <w:highlight w:val="none"/>
          <w14:textFill>
            <w14:solidFill>
              <w14:schemeClr w14:val="tx1"/>
            </w14:solidFill>
          </w14:textFill>
        </w:rPr>
        <w:t xml:space="preserve">竞争性磋商</w:t>
      </w:r>
      <w:r>
        <w:rPr>
          <w:rFonts w:ascii="Arial" w:hAnsi="Arial" w:eastAsia="Arial"/>
          <w:color w:val="000000" w:themeColor="text1"/>
          <w:sz w:val="24"/>
          <w:szCs w:val="24"/>
          <w:highlight w:val="none"/>
          <w14:textFill>
            <w14:solidFill>
              <w14:schemeClr w14:val="tx1"/>
            </w14:solidFill>
          </w14:textFill>
        </w:rPr>
        <w:t xml:space="preserve">各供应商须对全部内容进行响应，只报其中部分内容的，为无效报价，并不得出现选择性报价。</w:t>
      </w:r>
      <w:r/>
    </w:p>
    <w:p>
      <w:pPr>
        <w:numPr>
          <w:ilvl w:val="0"/>
          <w:numId w:val="5"/>
        </w:numPr>
        <w:ind w:left="0" w:firstLine="480"/>
        <w:jc w:val="left"/>
        <w:spacing w:line="360" w:lineRule="auto"/>
        <w:tabs>
          <w:tab w:val="left" w:pos="425" w:leader="none"/>
        </w:tabs>
        <w:rPr>
          <w:rFonts w:ascii="Arial" w:hAnsi="Arial" w:eastAsia="Arial"/>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w:t>
      </w:r>
      <w:r>
        <w:rPr>
          <w:rFonts w:hint="eastAsia" w:ascii="宋体" w:hAnsi="宋体" w:eastAsia="宋体" w:cs="Times New Roman"/>
          <w:color w:val="000000" w:themeColor="text1"/>
          <w:sz w:val="24"/>
          <w:szCs w:val="24"/>
          <w:highlight w:val="none"/>
          <w14:textFill>
            <w14:solidFill>
              <w14:schemeClr w14:val="tx1"/>
            </w14:solidFill>
          </w14:textFill>
        </w:rPr>
        <w:t xml:space="preserve">商报价</w:t>
      </w:r>
      <w:r>
        <w:rPr>
          <w:rFonts w:hint="eastAsia" w:ascii="Arial" w:hAnsi="Arial" w:eastAsia="Arial" w:cs="Times New Roman"/>
          <w:color w:val="000000" w:themeColor="text1"/>
          <w:sz w:val="24"/>
          <w:szCs w:val="24"/>
          <w:highlight w:val="none"/>
          <w14:textFill>
            <w14:solidFill>
              <w14:schemeClr w14:val="tx1"/>
            </w14:solidFill>
          </w14:textFill>
        </w:rPr>
        <w:t xml:space="preserve">包含</w:t>
      </w:r>
      <w:r>
        <w:rPr>
          <w:rFonts w:hint="eastAsia" w:ascii="宋体" w:hAnsi="宋体" w:cs="宋体"/>
          <w:sz w:val="24"/>
          <w:highlight w:val="none"/>
        </w:rPr>
        <w:t xml:space="preserve">完成全部服务内容所需的</w:t>
      </w:r>
      <w:r>
        <w:rPr>
          <w:rFonts w:hint="eastAsia"/>
          <w:sz w:val="24"/>
          <w:highlight w:val="none"/>
          <w:lang w:val="en-US" w:eastAsia="zh-CN"/>
        </w:rPr>
        <w:t xml:space="preserve">人工、</w:t>
      </w:r>
      <w:r>
        <w:rPr>
          <w:rFonts w:hint="eastAsia"/>
          <w:sz w:val="24"/>
          <w:highlight w:val="none"/>
        </w:rPr>
        <w:t xml:space="preserve">设备、耗材、</w:t>
      </w:r>
      <w:r>
        <w:rPr>
          <w:rFonts w:hint="eastAsia"/>
          <w:sz w:val="24"/>
          <w:highlight w:val="none"/>
          <w:lang w:val="en-US" w:eastAsia="zh-CN"/>
        </w:rPr>
        <w:t xml:space="preserve">专业技术、</w:t>
      </w:r>
      <w:r>
        <w:rPr>
          <w:rFonts w:hint="eastAsia"/>
          <w:sz w:val="24"/>
          <w:highlight w:val="none"/>
        </w:rPr>
        <w:t xml:space="preserve">培训、</w:t>
      </w:r>
      <w:r>
        <w:rPr>
          <w:rFonts w:hint="eastAsia"/>
          <w:sz w:val="24"/>
          <w:highlight w:val="none"/>
          <w:lang w:val="en-US" w:eastAsia="zh-CN"/>
        </w:rPr>
        <w:t xml:space="preserve">后续服务</w:t>
      </w:r>
      <w:r>
        <w:rPr>
          <w:rFonts w:hint="eastAsia"/>
          <w:sz w:val="24"/>
          <w:highlight w:val="none"/>
        </w:rPr>
        <w:t xml:space="preserve">、差旅食宿费及其它辅助费用、代理服务费、税费</w:t>
      </w:r>
      <w:r>
        <w:rPr>
          <w:rFonts w:hint="eastAsia" w:ascii="宋体" w:hAnsi="宋体" w:cs="宋体"/>
          <w:sz w:val="24"/>
          <w:highlight w:val="none"/>
        </w:rPr>
        <w:t xml:space="preserve">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同时，除非合同条款中另有规定，否则，响应供应商所报价格在合同实施期间不因市场变化因素而变动</w:t>
      </w:r>
      <w:r>
        <w:rPr>
          <w:rFonts w:hint="eastAsia" w:ascii="Arial" w:hAnsi="Arial" w:eastAsia="Arial"/>
          <w:color w:val="000000" w:themeColor="text1"/>
          <w:sz w:val="24"/>
          <w:szCs w:val="24"/>
          <w:highlight w:val="none"/>
          <w14:textFill>
            <w14:solidFill>
              <w14:schemeClr w14:val="tx1"/>
            </w14:solidFill>
          </w14:textFill>
        </w:rPr>
        <w:t xml:space="preserve">。</w:t>
      </w:r>
      <w:r/>
    </w:p>
    <w:p>
      <w:pPr>
        <w:numPr>
          <w:ilvl w:val="0"/>
          <w:numId w:val="5"/>
        </w:numPr>
        <w:ind w:left="0" w:firstLine="480"/>
        <w:jc w:val="left"/>
        <w:spacing w:line="360" w:lineRule="auto"/>
        <w:tabs>
          <w:tab w:val="left" w:pos="425"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w:t>
      </w:r>
      <w:r>
        <w:rPr>
          <w:rFonts w:hint="eastAsia" w:ascii="Arial" w:hAnsi="Arial" w:eastAsia="宋体"/>
          <w:color w:val="000000" w:themeColor="text1"/>
          <w:sz w:val="24"/>
          <w:szCs w:val="24"/>
          <w:highlight w:val="none"/>
          <w:lang w:eastAsia="zh-CN"/>
          <w14:textFill>
            <w14:solidFill>
              <w14:schemeClr w14:val="tx1"/>
            </w14:solidFill>
          </w14:textFill>
        </w:rPr>
        <w:t xml:space="preserve">成交</w:t>
      </w:r>
      <w:r>
        <w:rPr>
          <w:rFonts w:hint="eastAsia" w:ascii="Arial" w:hAnsi="Arial" w:eastAsia="Arial"/>
          <w:color w:val="000000" w:themeColor="text1"/>
          <w:sz w:val="24"/>
          <w:szCs w:val="24"/>
          <w:highlight w:val="none"/>
          <w14:textFill>
            <w14:solidFill>
              <w14:schemeClr w14:val="tx1"/>
            </w14:solidFill>
          </w14:textFill>
        </w:rPr>
        <w:t xml:space="preserve">后，不得以不了解项目情况及详细需求为理由而向采购单位提出任何索赔的要求，对此采购单位不再承担任何责任。</w:t>
      </w:r>
      <w:r/>
    </w:p>
    <w:p>
      <w:pPr>
        <w:numPr>
          <w:ilvl w:val="0"/>
          <w:numId w:val="5"/>
        </w:numPr>
        <w:ind w:left="0"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磋商保证金：</w:t>
      </w:r>
      <w:r>
        <w:rPr>
          <w:rFonts w:hint="eastAsia" w:ascii="Arial" w:hAnsi="Arial" w:eastAsia="Arial"/>
          <w:b/>
          <w:bCs/>
          <w:color w:val="000000" w:themeColor="text1"/>
          <w:sz w:val="24"/>
          <w:szCs w:val="24"/>
          <w:highlight w:val="none"/>
          <w14:textFill>
            <w14:solidFill>
              <w14:schemeClr w14:val="tx1"/>
            </w14:solidFill>
          </w14:textFill>
        </w:rPr>
        <w:t xml:space="preserve">本项目不提交磋商保证金，文件内关于磋商保证金的相关规定均不适用。</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5、服务费</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（1）成交服务费：见投标人须知前附表“成交服务费”相关款项。</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（2）成交单位如果未按规定缴纳服务费，磋商采购单位将不予退还其磋商保证金，并保留诉讼的权利。</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spacing w:line="360" w:lineRule="auto"/>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 xml:space="preserve">开票信息</w:t>
      </w:r>
      <w:r/>
    </w:p>
    <w:tbl>
      <w:tblPr>
        <w:tblStyle w:val="824"/>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5878"/>
      </w:tblGrid>
      <w:tr>
        <w:trPr>
          <w:jc w:val="center"/>
        </w:trPr>
        <w:tc>
          <w:tcPr>
            <w:tcW w:w="3370"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报名单位公司名称</w:t>
            </w:r>
            <w:r/>
          </w:p>
        </w:tc>
        <w:tc>
          <w:tcPr>
            <w:tcW w:w="5878"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jc w:val="center"/>
        </w:trPr>
        <w:tc>
          <w:tcPr>
            <w:tcW w:w="3370"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地址</w:t>
            </w:r>
            <w:r/>
          </w:p>
        </w:tc>
        <w:tc>
          <w:tcPr>
            <w:tcW w:w="5878"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jc w:val="center"/>
        </w:trPr>
        <w:tc>
          <w:tcPr>
            <w:tcW w:w="3370"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电话</w:t>
            </w:r>
            <w:r/>
          </w:p>
        </w:tc>
        <w:tc>
          <w:tcPr>
            <w:tcW w:w="5878"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jc w:val="center"/>
        </w:trPr>
        <w:tc>
          <w:tcPr>
            <w:tcW w:w="3370"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税号</w:t>
            </w:r>
            <w:r/>
          </w:p>
        </w:tc>
        <w:tc>
          <w:tcPr>
            <w:tcW w:w="5878"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jc w:val="center"/>
        </w:trPr>
        <w:tc>
          <w:tcPr>
            <w:tcW w:w="3370"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开户行</w:t>
            </w:r>
            <w:r/>
          </w:p>
        </w:tc>
        <w:tc>
          <w:tcPr>
            <w:tcW w:w="5878"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jc w:val="center"/>
        </w:trPr>
        <w:tc>
          <w:tcPr>
            <w:tcW w:w="3370"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银行账号</w:t>
            </w:r>
            <w:r/>
          </w:p>
        </w:tc>
        <w:tc>
          <w:tcPr>
            <w:tcW w:w="5878" w:type="dxa"/>
            <w:vAlign w:val="top"/>
            <w:textDirection w:val="lrTb"/>
            <w:noWrap w:val="false"/>
          </w:tcPr>
          <w:p>
            <w:pPr>
              <w:jc w:val="both"/>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bl>
    <w:p>
      <w:pPr>
        <w:ind w:firstLine="482"/>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注：请成交单位将公司开票信息以word文档格式发送至邮箱</w:t>
      </w:r>
      <w:r>
        <w:rPr>
          <w:rFonts w:hint="eastAsia" w:ascii="Arial" w:hAnsi="Arial" w:eastAsia="Arial"/>
          <w:b/>
          <w:bCs/>
          <w:sz w:val="24"/>
          <w:szCs w:val="24"/>
          <w:highlight w:val="none"/>
          <w14:textFill>
            <w14:solidFill>
              <w14:schemeClr w14:val="tx1"/>
            </w14:solidFill>
          </w14:textFill>
        </w:rPr>
        <w:t xml:space="preserve">zhaocaisanbu@suzhouhaiqi.com</w:t>
      </w:r>
      <w:r>
        <w:rPr>
          <w:rFonts w:hint="eastAsia" w:ascii="Arial" w:hAnsi="Arial" w:eastAsia="Arial"/>
          <w:b/>
          <w:color w:val="000000" w:themeColor="text1"/>
          <w:sz w:val="24"/>
          <w:szCs w:val="24"/>
          <w:highlight w:val="none"/>
          <w14:textFill>
            <w14:solidFill>
              <w14:schemeClr w14:val="tx1"/>
            </w14:solidFill>
          </w14:textFill>
        </w:rPr>
        <w:t xml:space="preserve">。成交单位凭已缴纳代理服务费的银行回单至代理机构领取成交通知书、合同。</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6</w:t>
      </w:r>
      <w:r>
        <w:rPr>
          <w:rFonts w:ascii="Arial" w:hAnsi="Arial" w:eastAsia="Arial"/>
          <w:color w:val="000000" w:themeColor="text1"/>
          <w:sz w:val="24"/>
          <w:szCs w:val="24"/>
          <w:highlight w:val="none"/>
          <w14:textFill>
            <w14:solidFill>
              <w14:schemeClr w14:val="tx1"/>
            </w14:solidFill>
          </w14:textFill>
        </w:rPr>
        <w:t xml:space="preserve">、有下列情形之一的，磋商保证金不予退还：</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w:t>
      </w:r>
      <w:r>
        <w:rPr>
          <w:rFonts w:ascii="Arial" w:hAnsi="Arial" w:eastAsia="Arial"/>
          <w:color w:val="000000" w:themeColor="text1"/>
          <w:sz w:val="24"/>
          <w:szCs w:val="24"/>
          <w:highlight w:val="none"/>
          <w14:textFill>
            <w14:solidFill>
              <w14:schemeClr w14:val="tx1"/>
            </w14:solidFill>
          </w14:textFill>
        </w:rPr>
        <w:t xml:space="preserve">1）供应商在提交响应文件截止时间后撤回响应文件的；</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w:t>
      </w:r>
      <w:r>
        <w:rPr>
          <w:rFonts w:ascii="Arial" w:hAnsi="Arial" w:eastAsia="Arial"/>
          <w:color w:val="000000" w:themeColor="text1"/>
          <w:sz w:val="24"/>
          <w:szCs w:val="24"/>
          <w:highlight w:val="none"/>
          <w14:textFill>
            <w14:solidFill>
              <w14:schemeClr w14:val="tx1"/>
            </w14:solidFill>
          </w14:textFill>
        </w:rPr>
        <w:t xml:space="preserve">2）供应商在响应文件中提供虚假材料的；</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w:t>
      </w:r>
      <w:r>
        <w:rPr>
          <w:rFonts w:ascii="Arial" w:hAnsi="Arial" w:eastAsia="Arial"/>
          <w:color w:val="000000" w:themeColor="text1"/>
          <w:sz w:val="24"/>
          <w:szCs w:val="24"/>
          <w:highlight w:val="none"/>
          <w14:textFill>
            <w14:solidFill>
              <w14:schemeClr w14:val="tx1"/>
            </w14:solidFill>
          </w14:textFill>
        </w:rPr>
        <w:t xml:space="preserve">3）除因不可抗力或</w:t>
      </w:r>
      <w:r>
        <w:rPr>
          <w:rFonts w:hint="eastAsia" w:ascii="Arial" w:hAnsi="Arial" w:eastAsia="Arial"/>
          <w:color w:val="000000" w:themeColor="text1"/>
          <w:sz w:val="24"/>
          <w:szCs w:val="24"/>
          <w:highlight w:val="none"/>
          <w14:textFill>
            <w14:solidFill>
              <w14:schemeClr w14:val="tx1"/>
            </w14:solidFill>
          </w14:textFill>
        </w:rPr>
        <w:t xml:space="preserve">采购</w:t>
      </w:r>
      <w:r>
        <w:rPr>
          <w:rFonts w:ascii="Arial" w:hAnsi="Arial" w:eastAsia="Arial"/>
          <w:color w:val="000000" w:themeColor="text1"/>
          <w:sz w:val="24"/>
          <w:szCs w:val="24"/>
          <w:highlight w:val="none"/>
          <w14:textFill>
            <w14:solidFill>
              <w14:schemeClr w14:val="tx1"/>
            </w14:solidFill>
          </w14:textFill>
        </w:rPr>
        <w:t xml:space="preserve">文件认可的情形以外，</w:t>
      </w:r>
      <w:r>
        <w:rPr>
          <w:rFonts w:hint="eastAsia" w:ascii="Arial" w:hAnsi="Arial" w:eastAsia="Arial"/>
          <w:color w:val="000000" w:themeColor="text1"/>
          <w:sz w:val="24"/>
          <w:szCs w:val="24"/>
          <w:highlight w:val="none"/>
          <w14:textFill>
            <w14:solidFill>
              <w14:schemeClr w14:val="tx1"/>
            </w14:solidFill>
          </w14:textFill>
        </w:rPr>
        <w:t xml:space="preserve">成交单位</w:t>
      </w:r>
      <w:r>
        <w:rPr>
          <w:rFonts w:ascii="Arial" w:hAnsi="Arial" w:eastAsia="Arial"/>
          <w:color w:val="000000" w:themeColor="text1"/>
          <w:sz w:val="24"/>
          <w:szCs w:val="24"/>
          <w:highlight w:val="none"/>
          <w14:textFill>
            <w14:solidFill>
              <w14:schemeClr w14:val="tx1"/>
            </w14:solidFill>
          </w14:textFill>
        </w:rPr>
        <w:t xml:space="preserve">不与采购人签订合同的；</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w:t>
      </w:r>
      <w:r>
        <w:rPr>
          <w:rFonts w:ascii="Arial" w:hAnsi="Arial" w:eastAsia="Arial"/>
          <w:color w:val="000000" w:themeColor="text1"/>
          <w:sz w:val="24"/>
          <w:szCs w:val="24"/>
          <w:highlight w:val="none"/>
          <w14:textFill>
            <w14:solidFill>
              <w14:schemeClr w14:val="tx1"/>
            </w14:solidFill>
          </w14:textFill>
        </w:rPr>
        <w:t xml:space="preserve">4）供应商与采购人、其他供应商或者采购代理机构恶意串通的；</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w:t>
      </w:r>
      <w:r>
        <w:rPr>
          <w:rFonts w:ascii="Arial" w:hAnsi="Arial" w:eastAsia="Arial"/>
          <w:color w:val="000000" w:themeColor="text1"/>
          <w:sz w:val="24"/>
          <w:szCs w:val="24"/>
          <w:highlight w:val="none"/>
          <w14:textFill>
            <w14:solidFill>
              <w14:schemeClr w14:val="tx1"/>
            </w14:solidFill>
          </w14:textFill>
        </w:rPr>
        <w:t xml:space="preserve">5）</w:t>
      </w:r>
      <w:r>
        <w:rPr>
          <w:rFonts w:hint="eastAsia" w:ascii="Arial" w:hAnsi="Arial" w:eastAsia="Arial"/>
          <w:color w:val="000000" w:themeColor="text1"/>
          <w:sz w:val="24"/>
          <w:szCs w:val="24"/>
          <w:highlight w:val="none"/>
          <w14:textFill>
            <w14:solidFill>
              <w14:schemeClr w14:val="tx1"/>
            </w14:solidFill>
          </w14:textFill>
        </w:rPr>
        <w:t xml:space="preserve">采购</w:t>
      </w:r>
      <w:r>
        <w:rPr>
          <w:rFonts w:ascii="Arial" w:hAnsi="Arial" w:eastAsia="Arial"/>
          <w:color w:val="000000" w:themeColor="text1"/>
          <w:sz w:val="24"/>
          <w:szCs w:val="24"/>
          <w:highlight w:val="none"/>
          <w14:textFill>
            <w14:solidFill>
              <w14:schemeClr w14:val="tx1"/>
            </w14:solidFill>
          </w14:textFill>
        </w:rPr>
        <w:t xml:space="preserve">文件规定的其他情形。</w:t>
      </w:r>
      <w:r/>
    </w:p>
    <w:p>
      <w:pPr>
        <w:ind w:firstLine="480"/>
        <w:jc w:val="left"/>
        <w:spacing w:line="360" w:lineRule="auto"/>
        <w:tabs>
          <w:tab w:val="left" w:pos="425" w:leader="none"/>
          <w:tab w:val="left" w:pos="993"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7.</w:t>
      </w:r>
      <w:r>
        <w:rPr>
          <w:rFonts w:ascii="Arial" w:hAnsi="Arial" w:eastAsia="Arial"/>
          <w:color w:val="000000" w:themeColor="text1"/>
          <w:sz w:val="24"/>
          <w:szCs w:val="24"/>
          <w:highlight w:val="none"/>
          <w14:textFill>
            <w14:solidFill>
              <w14:schemeClr w14:val="tx1"/>
            </w14:solidFill>
          </w14:textFill>
        </w:rPr>
        <w:t xml:space="preserve">知识产权：</w:t>
      </w:r>
      <w:r/>
    </w:p>
    <w:p>
      <w:pPr>
        <w:pStyle w:val="1152"/>
        <w:ind w:firstLine="480"/>
        <w:jc w:val="both"/>
        <w:spacing w:line="360" w:lineRule="auto"/>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应保证所提供服务涉及到的知识产权和技术资料是合法取得，并享有完整的知识产权或知识产权授权，不会因为采购人的使用而被责令停止使用、追偿或要求赔偿损失，如出现此情况，一切经济和法律责任均由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承担。</w:t>
      </w:r>
      <w:r/>
    </w:p>
    <w:p>
      <w:pPr>
        <w:ind w:firstLine="480"/>
        <w:jc w:val="left"/>
        <w:spacing w:line="360" w:lineRule="auto"/>
        <w:tabs>
          <w:tab w:val="left" w:pos="425"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8.磋商说明：</w:t>
      </w:r>
      <w:r/>
    </w:p>
    <w:p>
      <w:pPr>
        <w:numPr>
          <w:ilvl w:val="0"/>
          <w:numId w:val="6"/>
        </w:numPr>
        <w:ind w:left="0" w:firstLine="480"/>
        <w:jc w:val="left"/>
        <w:spacing w:line="360" w:lineRule="auto"/>
        <w:tabs>
          <w:tab w:val="left" w:pos="42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磋商响应文件的签署不符合要求的，磋商响应文件将被拒绝；</w:t>
      </w:r>
      <w:r/>
    </w:p>
    <w:p>
      <w:pPr>
        <w:numPr>
          <w:ilvl w:val="0"/>
          <w:numId w:val="6"/>
        </w:numPr>
        <w:ind w:left="0" w:firstLine="480"/>
        <w:jc w:val="left"/>
        <w:spacing w:line="360" w:lineRule="auto"/>
        <w:tabs>
          <w:tab w:val="left" w:pos="42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供应商的响应报价（包括最后报价）均超过</w:t>
      </w:r>
      <w:r>
        <w:rPr>
          <w:rFonts w:hint="eastAsia" w:ascii="Arial" w:hAnsi="Arial" w:eastAsia="Arial"/>
          <w:color w:val="000000" w:themeColor="text1"/>
          <w:sz w:val="24"/>
          <w:szCs w:val="24"/>
          <w:highlight w:val="none"/>
          <w:lang w:val="en-US" w:eastAsia="zh-CN"/>
          <w14:textFill>
            <w14:solidFill>
              <w14:schemeClr w14:val="tx1"/>
            </w14:solidFill>
          </w14:textFill>
        </w:rPr>
        <w:t xml:space="preserve">采购预算（或响应单价超过单价限价）</w:t>
      </w:r>
      <w:r>
        <w:rPr>
          <w:rFonts w:hint="eastAsia" w:ascii="Arial" w:hAnsi="Arial" w:eastAsia="Arial"/>
          <w:color w:val="000000" w:themeColor="text1"/>
          <w:sz w:val="24"/>
          <w:szCs w:val="24"/>
          <w:highlight w:val="none"/>
          <w14:textFill>
            <w14:solidFill>
              <w14:schemeClr w14:val="tx1"/>
            </w14:solidFill>
          </w14:textFill>
        </w:rPr>
        <w:t xml:space="preserve">的，磋商采购失败。</w:t>
      </w:r>
      <w:r/>
    </w:p>
    <w:p>
      <w:pPr>
        <w:ind w:firstLine="480"/>
        <w:jc w:val="left"/>
        <w:spacing w:line="360" w:lineRule="auto"/>
        <w:tabs>
          <w:tab w:val="left" w:pos="420"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）响应文件属下列情况之一的，</w:t>
      </w:r>
      <w:r>
        <w:rPr>
          <w:rFonts w:hint="eastAsia" w:ascii="宋体" w:hAnsi="宋体"/>
          <w:b/>
          <w:bCs w:val="0"/>
          <w:color w:val="000000" w:themeColor="text1"/>
          <w:sz w:val="24"/>
          <w:highlight w:val="none"/>
          <w14:textFill>
            <w14:solidFill>
              <w14:schemeClr w14:val="tx1"/>
            </w14:solidFill>
          </w14:textFill>
        </w:rPr>
        <w:t xml:space="preserve">磋商小组将按无效投标处理：</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1）响应文件载明的投标有效期短于磋商文件规定；</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2）响应文件载明的招标项目完成期限不满足磋商文件规定；</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3）响应文件载明的履约保证、付款方式不满足磋商文件规定；</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4）响应文件未按磋商文件规定的格式填写或递交，内容不全或关键字迹模糊、无法辨认的，从而影响响应文件有效性；</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5）不同供应商的响应文件以及响应文件制作过程出现了磋商小组认为不应当雷同的情况的；</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6）不同供应商的响应文件存在“视为串通投标”的情形；</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7）供应商的报价存在选择性的；</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8）供应商的报价或响应只响应了项目中部分招标内容；</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9）供应商拒绝修正错误影响评标的；</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10）响应文件不符合磋商文件规定的其他实质性条款；</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11）响应文件存在磋商文件规定的其他无效投标情形的；</w:t>
      </w:r>
      <w:r/>
    </w:p>
    <w:p>
      <w:pPr>
        <w:ind w:firstLine="480"/>
        <w:spacing w:line="360" w:lineRule="auto"/>
        <w:tabs>
          <w:tab w:val="left" w:pos="75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12）供应商的响应报价（含最后报价）超过</w:t>
      </w:r>
      <w:r>
        <w:rPr>
          <w:rFonts w:hint="eastAsia" w:ascii="Arial" w:hAnsi="Arial" w:eastAsia="Arial"/>
          <w:color w:val="000000" w:themeColor="text1"/>
          <w:sz w:val="24"/>
          <w:szCs w:val="24"/>
          <w:highlight w:val="none"/>
          <w:lang w:val="en-US" w:eastAsia="zh-CN"/>
          <w14:textFill>
            <w14:solidFill>
              <w14:schemeClr w14:val="tx1"/>
            </w14:solidFill>
          </w14:textFill>
        </w:rPr>
        <w:t xml:space="preserve">采购预算（或响应单价超过单价限价）</w:t>
      </w:r>
      <w:r>
        <w:rPr>
          <w:rFonts w:hint="eastAsia" w:ascii="宋体" w:hAnsi="宋体"/>
          <w:bCs/>
          <w:color w:val="000000" w:themeColor="text1"/>
          <w:sz w:val="24"/>
          <w:szCs w:val="24"/>
          <w:highlight w:val="none"/>
          <w14:textFill>
            <w14:solidFill>
              <w14:schemeClr w14:val="tx1"/>
            </w14:solidFill>
          </w14:textFill>
        </w:rPr>
        <w:t xml:space="preserve">的；</w:t>
      </w:r>
      <w:r/>
    </w:p>
    <w:p>
      <w:pPr>
        <w:ind w:firstLine="482"/>
        <w:jc w:val="left"/>
        <w:spacing w:line="360" w:lineRule="auto"/>
        <w:tabs>
          <w:tab w:val="left" w:pos="420"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13）不同供应商响应文件“机器码一致”；</w:t>
      </w:r>
      <w:r/>
    </w:p>
    <w:p>
      <w:pPr>
        <w:ind w:firstLine="480"/>
        <w:jc w:val="left"/>
        <w:spacing w:line="360" w:lineRule="auto"/>
        <w:tabs>
          <w:tab w:val="left" w:pos="42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14）供应商资格不符合磋商文件要求的。</w:t>
      </w:r>
      <w:r/>
    </w:p>
    <w:p>
      <w:pPr>
        <w:ind w:firstLine="480"/>
        <w:jc w:val="left"/>
        <w:spacing w:line="360" w:lineRule="auto"/>
        <w:tabs>
          <w:tab w:val="left" w:pos="425"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9.项目的终止</w:t>
      </w:r>
      <w:r/>
    </w:p>
    <w:p>
      <w:pPr>
        <w:ind w:firstLine="480"/>
        <w:jc w:val="left"/>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出现下列情形之一的，</w:t>
      </w:r>
      <w:r>
        <w:rPr>
          <w:rFonts w:hint="eastAsia" w:ascii="Arial" w:hAnsi="Arial" w:eastAsia="Arial"/>
          <w:color w:val="000000" w:themeColor="text1"/>
          <w:sz w:val="24"/>
          <w:szCs w:val="24"/>
          <w:highlight w:val="none"/>
          <w14:textFill>
            <w14:solidFill>
              <w14:schemeClr w14:val="tx1"/>
            </w14:solidFill>
          </w14:textFill>
        </w:rPr>
        <w:t xml:space="preserve">将</w:t>
      </w:r>
      <w:r>
        <w:rPr>
          <w:rFonts w:ascii="Arial" w:hAnsi="Arial" w:eastAsia="Arial"/>
          <w:color w:val="000000" w:themeColor="text1"/>
          <w:sz w:val="24"/>
          <w:szCs w:val="24"/>
          <w:highlight w:val="none"/>
          <w14:textFill>
            <w14:solidFill>
              <w14:schemeClr w14:val="tx1"/>
            </w14:solidFill>
          </w14:textFill>
        </w:rPr>
        <w:t xml:space="preserve">终止采购活动：</w:t>
      </w:r>
      <w:r/>
    </w:p>
    <w:p>
      <w:pPr>
        <w:numPr>
          <w:ilvl w:val="0"/>
          <w:numId w:val="7"/>
        </w:numPr>
        <w:ind w:left="0" w:firstLine="480"/>
        <w:jc w:val="left"/>
        <w:spacing w:line="360" w:lineRule="auto"/>
        <w:tabs>
          <w:tab w:val="left" w:pos="420" w:leader="none"/>
        </w:tabs>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因情况变化，不再符合规定的</w:t>
      </w:r>
      <w:r>
        <w:rPr>
          <w:rFonts w:hint="eastAsia" w:ascii="Arial" w:hAnsi="Arial" w:eastAsia="Arial"/>
          <w:color w:val="000000" w:themeColor="text1"/>
          <w:sz w:val="24"/>
          <w:szCs w:val="24"/>
          <w:highlight w:val="none"/>
          <w14:textFill>
            <w14:solidFill>
              <w14:schemeClr w14:val="tx1"/>
            </w14:solidFill>
          </w14:textFill>
        </w:rPr>
        <w:t xml:space="preserve">竞争性磋商</w:t>
      </w:r>
      <w:r>
        <w:rPr>
          <w:rFonts w:ascii="Arial" w:hAnsi="Arial" w:eastAsia="Arial"/>
          <w:color w:val="000000" w:themeColor="text1"/>
          <w:sz w:val="24"/>
          <w:szCs w:val="24"/>
          <w:highlight w:val="none"/>
          <w14:textFill>
            <w14:solidFill>
              <w14:schemeClr w14:val="tx1"/>
            </w14:solidFill>
          </w14:textFill>
        </w:rPr>
        <w:t xml:space="preserve">采购方式适用情形的；</w:t>
      </w:r>
      <w:r/>
    </w:p>
    <w:p>
      <w:pPr>
        <w:numPr>
          <w:ilvl w:val="0"/>
          <w:numId w:val="7"/>
        </w:numPr>
        <w:ind w:left="0" w:firstLine="480"/>
        <w:jc w:val="left"/>
        <w:spacing w:line="360" w:lineRule="auto"/>
        <w:tabs>
          <w:tab w:val="left" w:pos="420" w:leader="none"/>
        </w:tabs>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出现影响采购公正的违法、违规行为的；</w:t>
      </w:r>
      <w:r/>
    </w:p>
    <w:p>
      <w:pPr>
        <w:numPr>
          <w:ilvl w:val="0"/>
          <w:numId w:val="7"/>
        </w:numPr>
        <w:ind w:left="0" w:firstLine="480"/>
        <w:jc w:val="left"/>
        <w:spacing w:line="360" w:lineRule="auto"/>
        <w:tabs>
          <w:tab w:val="left" w:pos="420" w:leader="none"/>
        </w:tabs>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在采购过程中符合竞争要求的供应商或者报价未超过</w:t>
      </w:r>
      <w:r>
        <w:rPr>
          <w:rFonts w:hint="eastAsia" w:ascii="Arial" w:hAnsi="Arial" w:eastAsia="Arial"/>
          <w:color w:val="000000" w:themeColor="text1"/>
          <w:sz w:val="24"/>
          <w:szCs w:val="24"/>
          <w:highlight w:val="none"/>
          <w:lang w:val="en-US" w:eastAsia="zh-CN"/>
          <w14:textFill>
            <w14:solidFill>
              <w14:schemeClr w14:val="tx1"/>
            </w14:solidFill>
          </w14:textFill>
        </w:rPr>
        <w:t xml:space="preserve">采购预算（或响应单价超过单价限价）</w:t>
      </w:r>
      <w:r>
        <w:rPr>
          <w:rFonts w:ascii="Arial" w:hAnsi="Arial" w:eastAsia="Arial"/>
          <w:color w:val="000000" w:themeColor="text1"/>
          <w:sz w:val="24"/>
          <w:szCs w:val="24"/>
          <w:highlight w:val="none"/>
          <w14:textFill>
            <w14:solidFill>
              <w14:schemeClr w14:val="tx1"/>
            </w14:solidFill>
          </w14:textFill>
        </w:rPr>
        <w:t xml:space="preserve">的供应商不足</w:t>
      </w:r>
      <w:r>
        <w:rPr>
          <w:rFonts w:hint="eastAsia" w:ascii="Arial" w:hAnsi="Arial" w:eastAsia="Arial"/>
          <w:color w:val="000000" w:themeColor="text1"/>
          <w:sz w:val="24"/>
          <w:szCs w:val="24"/>
          <w:highlight w:val="none"/>
          <w14:textFill>
            <w14:solidFill>
              <w14:schemeClr w14:val="tx1"/>
            </w14:solidFill>
          </w14:textFill>
        </w:rPr>
        <w:t xml:space="preserve">三</w:t>
      </w:r>
      <w:r>
        <w:rPr>
          <w:rFonts w:ascii="Arial" w:hAnsi="Arial" w:eastAsia="Arial"/>
          <w:color w:val="000000" w:themeColor="text1"/>
          <w:sz w:val="24"/>
          <w:szCs w:val="24"/>
          <w:highlight w:val="none"/>
          <w14:textFill>
            <w14:solidFill>
              <w14:schemeClr w14:val="tx1"/>
            </w14:solidFill>
          </w14:textFill>
        </w:rPr>
        <w:t xml:space="preserve">家的。</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注：采用竞争性磋商采购方式采购的政府购买服务项目，在采购过程中符合要求的供应商只有2家的，竞争性磋商采购活动可以继续进行。</w:t>
      </w:r>
      <w:r/>
    </w:p>
    <w:p>
      <w:pPr>
        <w:ind w:firstLine="480"/>
        <w:jc w:val="left"/>
        <w:spacing w:line="360" w:lineRule="auto"/>
        <w:tabs>
          <w:tab w:val="left" w:pos="42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10.采购单位或其委托的代理机构根据相关规定发布成交公告，成交公告发出的同时应当向</w:t>
      </w:r>
      <w:r>
        <w:rPr>
          <w:rFonts w:hint="eastAsia" w:ascii="宋体" w:hAnsi="宋体" w:cs="宋体"/>
          <w:color w:val="000000" w:themeColor="text1"/>
          <w:sz w:val="24"/>
          <w:highlight w:val="none"/>
          <w14:textFill>
            <w14:solidFill>
              <w14:schemeClr w14:val="tx1"/>
            </w14:solidFill>
          </w14:textFill>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jc w:val="left"/>
        <w:spacing w:line="360" w:lineRule="auto"/>
        <w:tabs>
          <w:tab w:val="left" w:pos="425" w:leader="none"/>
        </w:tabs>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11.</w:t>
      </w:r>
      <w:r>
        <w:rPr>
          <w:rFonts w:ascii="Arial" w:hAnsi="Arial" w:eastAsia="Arial"/>
          <w:color w:val="000000" w:themeColor="text1"/>
          <w:sz w:val="24"/>
          <w:szCs w:val="24"/>
          <w:highlight w:val="none"/>
          <w14:textFill>
            <w14:solidFill>
              <w14:schemeClr w14:val="tx1"/>
            </w14:solidFill>
          </w14:textFill>
        </w:rPr>
        <w:t xml:space="preserve">凡涉及</w:t>
      </w:r>
      <w:r>
        <w:rPr>
          <w:rFonts w:hint="eastAsia" w:ascii="Arial" w:hAnsi="Arial" w:eastAsia="Arial"/>
          <w:color w:val="000000" w:themeColor="text1"/>
          <w:sz w:val="24"/>
          <w:szCs w:val="24"/>
          <w:highlight w:val="none"/>
          <w14:textFill>
            <w14:solidFill>
              <w14:schemeClr w14:val="tx1"/>
            </w14:solidFill>
          </w14:textFill>
        </w:rPr>
        <w:t xml:space="preserve">磋商采购文件</w:t>
      </w:r>
      <w:r>
        <w:rPr>
          <w:rFonts w:ascii="Arial" w:hAnsi="Arial" w:eastAsia="Arial"/>
          <w:color w:val="000000" w:themeColor="text1"/>
          <w:sz w:val="24"/>
          <w:szCs w:val="24"/>
          <w:highlight w:val="none"/>
          <w14:textFill>
            <w14:solidFill>
              <w14:schemeClr w14:val="tx1"/>
            </w14:solidFill>
          </w14:textFill>
        </w:rPr>
        <w:t xml:space="preserve">的补充说明和修改，均以</w:t>
      </w:r>
      <w:r>
        <w:rPr>
          <w:rFonts w:hint="eastAsia" w:ascii="Arial" w:hAnsi="Arial" w:eastAsia="Arial"/>
          <w:color w:val="000000" w:themeColor="text1"/>
          <w:sz w:val="24"/>
          <w:szCs w:val="24"/>
          <w:highlight w:val="none"/>
          <w14:textFill>
            <w14:solidFill>
              <w14:schemeClr w14:val="tx1"/>
            </w14:solidFill>
          </w14:textFill>
        </w:rPr>
        <w:t xml:space="preserve">苏州市政府采购网上发布的</w:t>
      </w:r>
      <w:r>
        <w:rPr>
          <w:rFonts w:ascii="Arial" w:hAnsi="Arial" w:eastAsia="Arial"/>
          <w:color w:val="000000" w:themeColor="text1"/>
          <w:sz w:val="24"/>
          <w:szCs w:val="24"/>
          <w:highlight w:val="none"/>
          <w14:textFill>
            <w14:solidFill>
              <w14:schemeClr w14:val="tx1"/>
            </w14:solidFill>
          </w14:textFill>
        </w:rPr>
        <w:t xml:space="preserve">通知为准</w:t>
      </w:r>
      <w:r>
        <w:rPr>
          <w:rFonts w:hint="eastAsia" w:ascii="Arial" w:hAnsi="Arial" w:eastAsia="Arial"/>
          <w:color w:val="000000" w:themeColor="text1"/>
          <w:sz w:val="24"/>
          <w:szCs w:val="24"/>
          <w:highlight w:val="none"/>
          <w14:textFill>
            <w14:solidFill>
              <w14:schemeClr w14:val="tx1"/>
            </w14:solidFill>
          </w14:textFill>
        </w:rPr>
        <w:t xml:space="preserve">。</w:t>
      </w:r>
      <w:r/>
    </w:p>
    <w:p>
      <w:pPr>
        <w:ind w:firstLine="482"/>
        <w:jc w:val="left"/>
        <w:spacing w:line="360" w:lineRule="auto"/>
        <w:tabs>
          <w:tab w:val="left" w:pos="425" w:leader="none"/>
        </w:tabs>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 xml:space="preserve">12.落实政府采购政策：</w:t>
      </w:r>
      <w:r/>
    </w:p>
    <w:p>
      <w:pPr>
        <w:ind w:firstLine="482"/>
        <w:jc w:val="left"/>
        <w:spacing w:line="360" w:lineRule="auto"/>
        <w:rPr>
          <w:rFonts w:ascii="Arial" w:hAnsi="Arial" w:eastAsia="Arial"/>
          <w:b/>
          <w:bCs/>
          <w:color w:val="000000" w:themeColor="text1"/>
          <w:sz w:val="24"/>
          <w:szCs w:val="24"/>
          <w:highlight w:val="none"/>
          <w:lang w:val="en-US" w:eastAsia="zh-CN"/>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 xml:space="preserve">12.1、</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信用查询</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根据政府采购法及相关法规，以及</w:t>
      </w:r>
      <w:r>
        <w:rPr>
          <w:rFonts w:hint="eastAsia" w:ascii="宋体" w:hAnsi="宋体"/>
          <w:bCs/>
          <w:color w:val="000000" w:themeColor="text1"/>
          <w:sz w:val="24"/>
          <w:szCs w:val="24"/>
          <w:highlight w:val="none"/>
          <w14:textFill>
            <w14:solidFill>
              <w14:schemeClr w14:val="tx1"/>
            </w14:solidFill>
          </w14:textFill>
        </w:rPr>
        <w:t xml:space="preserve">苏州市财政局《关于苏州市政府采购网下线“供应商信用查询”功能的通知》</w:t>
      </w:r>
      <w:r>
        <w:rPr>
          <w:rFonts w:hint="eastAsia" w:ascii="宋体" w:hAnsi="宋体"/>
          <w:color w:val="000000" w:themeColor="text1"/>
          <w:sz w:val="24"/>
          <w:szCs w:val="24"/>
          <w:highlight w:val="none"/>
          <w14:textFill>
            <w14:solidFill>
              <w14:schemeClr w14:val="tx1"/>
            </w14:solidFill>
          </w14:textFill>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查询截止时点：响应文件递交截止时间。</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查询渠道：</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通过“信用中国”及“中国政府采购网”上的信用信息查询供应商的信用记录。</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查询证据留存方式：</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信用记录使用规则：</w:t>
      </w:r>
      <w:r/>
    </w:p>
    <w:p>
      <w:pPr>
        <w:ind w:firstLine="549"/>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评审小组在对供应商进行资格性审查时，应根据查询结果对供应商的不良信用记录逐项甄别确认。</w:t>
      </w:r>
      <w:r>
        <w:rPr>
          <w:rFonts w:hint="eastAsia" w:ascii="宋体" w:hAnsi="宋体" w:cs="宋体"/>
          <w:b/>
          <w:sz w:val="24"/>
          <w:szCs w:val="24"/>
          <w:highlight w:val="none"/>
        </w:rPr>
        <w:t xml:space="preserve">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投标无效。</w:t>
      </w:r>
      <w:r/>
    </w:p>
    <w:p>
      <w:pPr>
        <w:ind w:firstLine="482"/>
        <w:keepLines w:val="0"/>
        <w:keepNext w:val="0"/>
        <w:pageBreakBefore w:val="0"/>
        <w:spacing w:after="0"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12.2、促进中小企业发展、残疾人就业和支持监狱企业发展政策：</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12.2.1促进中小企业发展发展政策：</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（1）本项目为</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专门面向中小企业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采购，所属行业为</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其他未列明行业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供应商应为中小微企业或监狱企业或残疾人福利性单位。</w:t>
      </w:r>
      <w:r/>
    </w:p>
    <w:p>
      <w:pPr>
        <w:ind w:firstLine="480"/>
        <w:keepLines w:val="0"/>
        <w:keepNext w:val="0"/>
        <w:pageBreakBefore w:val="0"/>
        <w:spacing w:after="0"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在政府采购活动中，供应商提供的服务符合下列情形的，享受《政府采购促进中小企业发展管理办法》规定的中小企业扶持政策：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keepLines w:val="0"/>
        <w:keepNext w:val="0"/>
        <w:pageBreakBefore w:val="0"/>
        <w:spacing w:after="0"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12.2.2、促进残疾人就业和支持监狱企业发展有关政策：</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非实质性响应采购文件。</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非实质性响应采购文件。</w:t>
      </w:r>
      <w:r/>
    </w:p>
    <w:p>
      <w:pPr>
        <w:ind w:firstLine="482"/>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12.3</w:t>
      </w:r>
      <w:r>
        <w:rPr>
          <w:rFonts w:hint="eastAsia" w:ascii="Arial" w:hAnsi="Arial" w:eastAsia="Arial"/>
          <w:b/>
          <w:bCs/>
          <w:color w:val="000000" w:themeColor="text1"/>
          <w:sz w:val="24"/>
          <w:szCs w:val="24"/>
          <w:highlight w:val="none"/>
          <w14:textFill>
            <w14:solidFill>
              <w14:schemeClr w14:val="tx1"/>
            </w14:solidFill>
          </w14:textFill>
        </w:rPr>
        <w:t xml:space="preserve">、采购文件的质疑</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（1）</w:t>
      </w:r>
      <w:r>
        <w:rPr>
          <w:rFonts w:ascii="Arial" w:hAnsi="Arial" w:eastAsia="Arial"/>
          <w:color w:val="000000" w:themeColor="text1"/>
          <w:sz w:val="24"/>
          <w:szCs w:val="24"/>
          <w:highlight w:val="none"/>
          <w14:textFill>
            <w14:solidFill>
              <w14:schemeClr w14:val="tx1"/>
            </w14:solidFill>
          </w14:textFill>
        </w:rPr>
        <w:t xml:space="preserve">根据《政府采购质疑和投诉办法》财政部第94号令，供应商认为采购文件、采购过程、</w:t>
      </w:r>
      <w:r>
        <w:rPr>
          <w:rFonts w:hint="eastAsia" w:ascii="Arial" w:hAnsi="Arial" w:eastAsia="宋体"/>
          <w:color w:val="000000" w:themeColor="text1"/>
          <w:sz w:val="24"/>
          <w:szCs w:val="24"/>
          <w:highlight w:val="none"/>
          <w:lang w:eastAsia="zh-CN"/>
          <w14:textFill>
            <w14:solidFill>
              <w14:schemeClr w14:val="tx1"/>
            </w14:solidFill>
          </w14:textFill>
        </w:rPr>
        <w:t xml:space="preserve">成交</w:t>
      </w:r>
      <w:r>
        <w:rPr>
          <w:rFonts w:ascii="Arial" w:hAnsi="Arial" w:eastAsia="Arial"/>
          <w:color w:val="000000" w:themeColor="text1"/>
          <w:sz w:val="24"/>
          <w:szCs w:val="24"/>
          <w:highlight w:val="none"/>
          <w14:textFill>
            <w14:solidFill>
              <w14:schemeClr w14:val="tx1"/>
            </w14:solidFill>
          </w14:textFill>
        </w:rPr>
        <w:t xml:space="preserve">结果使自己的权益受到损害的，可以在知道或者应知其权益受到损害之日起7个工作日内，以书面形式向采购人、采购代理机构提出质疑。</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（2）</w:t>
      </w:r>
      <w:r>
        <w:rPr>
          <w:rFonts w:ascii="Arial" w:hAnsi="Arial" w:eastAsia="Arial"/>
          <w:color w:val="000000" w:themeColor="text1"/>
          <w:sz w:val="24"/>
          <w:szCs w:val="24"/>
          <w:highlight w:val="none"/>
          <w14:textFill>
            <w14:solidFill>
              <w14:schemeClr w14:val="tx1"/>
            </w14:solidFill>
          </w14:textFill>
        </w:rPr>
        <w:t xml:space="preserve">本次采购文件要求供应商在法定质疑期内一次性提出针对同一采购程序环节的质疑。</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（3）</w:t>
      </w:r>
      <w:r>
        <w:rPr>
          <w:rFonts w:ascii="Arial" w:hAnsi="Arial" w:eastAsia="Arial"/>
          <w:color w:val="000000" w:themeColor="text1"/>
          <w:sz w:val="24"/>
          <w:szCs w:val="24"/>
          <w:highlight w:val="none"/>
          <w14:textFill>
            <w14:solidFill>
              <w14:schemeClr w14:val="tx1"/>
            </w14:solidFill>
          </w14:textFill>
        </w:rPr>
        <w:t xml:space="preserve">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（4）</w:t>
      </w:r>
      <w:r>
        <w:rPr>
          <w:rFonts w:ascii="Arial" w:hAnsi="Arial" w:eastAsia="Arial"/>
          <w:color w:val="000000" w:themeColor="text1"/>
          <w:sz w:val="24"/>
          <w:szCs w:val="24"/>
          <w:highlight w:val="none"/>
          <w14:textFill>
            <w14:solidFill>
              <w14:schemeClr w14:val="tx1"/>
            </w14:solidFill>
          </w14:textFill>
        </w:rPr>
        <w:t xml:space="preserve">供应商提出质疑应当提交</w:t>
      </w:r>
      <w:r>
        <w:rPr>
          <w:rFonts w:hint="eastAsia" w:ascii="Arial" w:hAnsi="Arial" w:eastAsia="Arial"/>
          <w:color w:val="000000" w:themeColor="text1"/>
          <w:sz w:val="24"/>
          <w:szCs w:val="24"/>
          <w:highlight w:val="none"/>
          <w:lang w:val="en-US" w:eastAsia="zh-CN"/>
          <w14:textFill>
            <w14:solidFill>
              <w14:schemeClr w14:val="tx1"/>
            </w14:solidFill>
          </w14:textFill>
        </w:rPr>
        <w:t xml:space="preserve">投标确认函、</w:t>
      </w:r>
      <w:r>
        <w:rPr>
          <w:rFonts w:ascii="Arial" w:hAnsi="Arial" w:eastAsia="Arial"/>
          <w:color w:val="000000" w:themeColor="text1"/>
          <w:sz w:val="24"/>
          <w:szCs w:val="24"/>
          <w:highlight w:val="none"/>
          <w14:textFill>
            <w14:solidFill>
              <w14:schemeClr w14:val="tx1"/>
            </w14:solidFill>
          </w14:textFill>
        </w:rPr>
        <w:t xml:space="preserve">质疑函和必要的证明材料。质疑函应当包括下列内容：</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1)</w:t>
      </w:r>
      <w:r>
        <w:rPr>
          <w:rFonts w:ascii="Arial" w:hAnsi="Arial" w:eastAsia="Arial"/>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2)</w:t>
      </w:r>
      <w:r>
        <w:rPr>
          <w:rFonts w:ascii="Arial" w:hAnsi="Arial" w:eastAsia="Arial"/>
          <w:color w:val="000000" w:themeColor="text1"/>
          <w:sz w:val="24"/>
          <w:szCs w:val="24"/>
          <w:highlight w:val="none"/>
          <w14:textFill>
            <w14:solidFill>
              <w14:schemeClr w14:val="tx1"/>
            </w14:solidFill>
          </w14:textFill>
        </w:rPr>
        <w:t xml:space="preserve">质疑项目的名称、编号；</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3)</w:t>
      </w:r>
      <w:r>
        <w:rPr>
          <w:rFonts w:ascii="Arial" w:hAnsi="Arial" w:eastAsia="Arial"/>
          <w:color w:val="000000" w:themeColor="text1"/>
          <w:sz w:val="24"/>
          <w:szCs w:val="24"/>
          <w:highlight w:val="none"/>
          <w14:textFill>
            <w14:solidFill>
              <w14:schemeClr w14:val="tx1"/>
            </w14:solidFill>
          </w14:textFill>
        </w:rPr>
        <w:t xml:space="preserve">具体、明确的质疑事项和与质疑事项相关的请求；</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4)</w:t>
      </w:r>
      <w:r>
        <w:rPr>
          <w:rFonts w:ascii="Arial" w:hAnsi="Arial" w:eastAsia="Arial"/>
          <w:color w:val="000000" w:themeColor="text1"/>
          <w:sz w:val="24"/>
          <w:szCs w:val="24"/>
          <w:highlight w:val="none"/>
          <w14:textFill>
            <w14:solidFill>
              <w14:schemeClr w14:val="tx1"/>
            </w14:solidFill>
          </w14:textFill>
        </w:rPr>
        <w:t xml:space="preserve">事实依据；</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5)</w:t>
      </w:r>
      <w:r>
        <w:rPr>
          <w:rFonts w:ascii="Arial" w:hAnsi="Arial" w:eastAsia="Arial"/>
          <w:color w:val="000000" w:themeColor="text1"/>
          <w:sz w:val="24"/>
          <w:szCs w:val="24"/>
          <w:highlight w:val="none"/>
          <w14:textFill>
            <w14:solidFill>
              <w14:schemeClr w14:val="tx1"/>
            </w14:solidFill>
          </w14:textFill>
        </w:rPr>
        <w:t xml:space="preserve">必要的法律依据；</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6)</w:t>
      </w:r>
      <w:r>
        <w:rPr>
          <w:rFonts w:ascii="Arial" w:hAnsi="Arial" w:eastAsia="Arial"/>
          <w:color w:val="000000" w:themeColor="text1"/>
          <w:sz w:val="24"/>
          <w:szCs w:val="24"/>
          <w:highlight w:val="none"/>
          <w14:textFill>
            <w14:solidFill>
              <w14:schemeClr w14:val="tx1"/>
            </w14:solidFill>
          </w14:textFill>
        </w:rPr>
        <w:t xml:space="preserve">提出质疑的日期。</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tabs>
          <w:tab w:val="left" w:pos="540" w:leader="none"/>
        </w:tabs>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(5)</w:t>
      </w:r>
      <w:r>
        <w:rPr>
          <w:rFonts w:ascii="Arial" w:hAnsi="Arial" w:eastAsia="Arial"/>
          <w:color w:val="000000" w:themeColor="text1"/>
          <w:sz w:val="24"/>
          <w:szCs w:val="24"/>
          <w:highlight w:val="none"/>
          <w14:textFill>
            <w14:solidFill>
              <w14:schemeClr w14:val="tx1"/>
            </w14:solidFill>
          </w14:textFill>
        </w:rPr>
        <w:t xml:space="preserve">质疑联系方式详见采购公告。</w:t>
      </w:r>
      <w:r/>
    </w:p>
    <w:p>
      <w:pPr>
        <w:ind w:firstLine="482"/>
        <w:jc w:val="left"/>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（四）磋商程序：</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1、采购代理机构按规定的时间、地点主持磋商采购活动。</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2、供应商通过“苏采云”系统在线参与磋商活动。供应商应当按照《苏采云系统供应商操作手册》规定在“苏采云”系统规定的时间内对响应文件进行解密。</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3、在磋商响应文件网上递交截止时间止成功解密的磋商供应商少于三家，则本次采购失败。</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4、由磋商小组审查供应商解密的响应文件。</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6、磋商小组要求供应商澄清、说明或者更正响应文件应当以书面形式做出。供应商的澄清、说明或者更正应当由其单位加盖电子公章。</w:t>
      </w:r>
      <w:r/>
    </w:p>
    <w:p>
      <w:pPr>
        <w:pStyle w:val="1057"/>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860"/>
        <w:ind w:left="0"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本项目采用线上磋商</w:t>
      </w:r>
      <w:r>
        <w:rPr>
          <w:rFonts w:hint="eastAsia" w:ascii="宋体" w:hAnsi="宋体" w:cs="宋体"/>
          <w:color w:val="000000" w:themeColor="text1"/>
          <w:sz w:val="24"/>
          <w:highlight w:val="none"/>
          <w14:textFill>
            <w14:solidFill>
              <w14:schemeClr w14:val="tx1"/>
            </w14:solidFill>
          </w14:textFill>
        </w:rPr>
        <w:t xml:space="preserve">：磋商小组通过“苏采云”系统向供应商发布“磋商函”，供应商可通过查看【磋商响应】菜单中的待办信息，应当按照要求在“苏采云”系统提交“磋商响应函”并加盖CA电子公章，具体操作方式见《</w:t>
      </w:r>
      <w:r>
        <w:rPr>
          <w:rFonts w:hint="eastAsia" w:ascii="宋体" w:hAnsi="宋体" w:cs="宋体"/>
          <w:color w:val="000000" w:themeColor="text1"/>
          <w:sz w:val="24"/>
          <w:szCs w:val="24"/>
          <w:highlight w:val="none"/>
          <w14:textFill>
            <w14:solidFill>
              <w14:schemeClr w14:val="tx1"/>
            </w14:solidFill>
          </w14:textFill>
        </w:rPr>
        <w:t xml:space="preserve">苏采云系统供应商</w:t>
      </w:r>
      <w:r>
        <w:rPr>
          <w:rFonts w:hint="eastAsia" w:ascii="宋体" w:hAnsi="宋体" w:cs="宋体"/>
          <w:color w:val="000000" w:themeColor="text1"/>
          <w:sz w:val="24"/>
          <w:highlight w:val="none"/>
          <w14:textFill>
            <w14:solidFill>
              <w14:schemeClr w14:val="tx1"/>
            </w14:solidFill>
          </w14:textFill>
        </w:rPr>
        <w:t xml:space="preserve">操作手册》。</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0"/>
        <w:ind w:left="0" w:firstLine="480"/>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本项目采用线上最后报价</w:t>
      </w:r>
      <w:r>
        <w:rPr>
          <w:rFonts w:hint="eastAsia" w:cs="宋体"/>
          <w:b/>
          <w:bCs/>
          <w:color w:val="000000" w:themeColor="text1"/>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磋商结束后，磋商小组将在“苏采云”系统向所有实质性响应的供应商发布“最后报价要求函”及最后报价格式表</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如有</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，要求所有实质性响应的供应商在规定时间内提交最后报价。</w:t>
      </w:r>
      <w:r>
        <w:rPr>
          <w:rFonts w:hint="eastAsia" w:ascii="宋体" w:hAnsi="宋体" w:cs="宋体"/>
          <w:color w:val="000000" w:themeColor="text1"/>
          <w:sz w:val="24"/>
          <w:szCs w:val="24"/>
          <w:highlight w:val="none"/>
          <w14:textFill>
            <w14:solidFill>
              <w14:schemeClr w14:val="tx1"/>
            </w14:solidFill>
          </w14:textFill>
        </w:rPr>
        <w:t xml:space="preserve">最后报价作为评审报价</w:t>
      </w:r>
      <w:r>
        <w:rPr>
          <w:rFonts w:hint="eastAsia" w:cs="宋体"/>
          <w:color w:val="000000" w:themeColor="text1"/>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除因磋商文件修改导致成本增加，二次报价不得超过第一次报价，否则为无效响应报价）</w:t>
      </w:r>
      <w:r>
        <w:rPr>
          <w:rFonts w:hint="eastAsia"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最终报价时</w:t>
      </w:r>
      <w:r>
        <w:rPr>
          <w:rFonts w:hint="eastAsia" w:ascii="宋体" w:hAnsi="宋体" w:eastAsia="宋体" w:cs="宋体"/>
          <w:color w:val="000000" w:themeColor="text1"/>
          <w:sz w:val="24"/>
          <w:szCs w:val="24"/>
          <w:highlight w:val="none"/>
          <w14:textFill>
            <w14:solidFill>
              <w14:schemeClr w14:val="tx1"/>
            </w14:solidFill>
          </w14:textFill>
        </w:rPr>
        <w:t xml:space="preserve">未提供明细报价的则合同单价按最终报价与第一次报价总价的下浮比例同比例下浮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pStyle w:val="860"/>
        <w:ind w:left="0"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60"/>
        <w:ind w:left="0"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60"/>
        <w:ind w:left="0"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10"/>
        <w:numPr>
          <w:ilvl w:val="2"/>
          <w:numId w:val="0"/>
        </w:num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pStyle w:val="1110"/>
        <w:numPr>
          <w:ilvl w:val="2"/>
          <w:numId w:val="0"/>
        </w:num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、评审过程中出现下列情形之一的，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应当启动异常低价投标（响应）审查程序：</w:t>
      </w:r>
      <w:r/>
    </w:p>
    <w:p>
      <w:pPr>
        <w:pStyle w:val="1110"/>
        <w:numPr>
          <w:ilvl w:val="2"/>
          <w:numId w:val="0"/>
        </w:num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投标（响应）报价低于采购项目预算50%的，即投标（响应）报价＜采购项目预算×50%；</w:t>
      </w:r>
      <w:r/>
    </w:p>
    <w:p>
      <w:pPr>
        <w:pStyle w:val="1110"/>
        <w:numPr>
          <w:ilvl w:val="2"/>
          <w:numId w:val="0"/>
        </w:num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2.投标（响应）报价低于采购项目最高限价45%的，即投标（响应）报价＜采购项目最高限价×45%；</w:t>
      </w:r>
      <w:r/>
    </w:p>
    <w:p>
      <w:pPr>
        <w:pStyle w:val="1110"/>
        <w:numPr>
          <w:ilvl w:val="2"/>
          <w:numId w:val="0"/>
        </w:num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
          <w:bCs/>
          <w:color w:val="000000" w:themeColor="text1"/>
          <w:sz w:val="24"/>
          <w:szCs w:val="24"/>
          <w:highlight w:val="none"/>
          <w14:textFill>
            <w14:solidFill>
              <w14:schemeClr w14:val="tx1"/>
            </w14:solidFill>
          </w14:textFill>
        </w:rPr>
        <w:t xml:space="preserve">认定的供应商报价过低、有可能影响产品质量或者不能诚信履约的其他情形。</w:t>
      </w:r>
      <w:r/>
    </w:p>
    <w:p>
      <w:pPr>
        <w:pStyle w:val="1110"/>
        <w:numPr>
          <w:ilvl w:val="2"/>
          <w:numId w:val="0"/>
        </w:num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应当要求其在评标现场合理的时间内提供项目具体成本测算等与报价合理性相关的书面说明及相关证明材料（线上开评标项目可通过“苏采云”系统要求其提供），对投标（响应）价格作出解释，由评审委员会结合同类产品在主要电商平台的价格、该行业当地薪资水平等情况，依据专业经验对供应商报价合理性进行判断。</w:t>
      </w:r>
      <w:r>
        <w:rPr>
          <w:rFonts w:hint="eastAsia" w:ascii="宋体" w:hAnsi="宋体" w:eastAsia="宋体" w:cs="宋体"/>
          <w:b/>
          <w:bCs/>
          <w:color w:val="000000" w:themeColor="text1"/>
          <w:sz w:val="24"/>
          <w:szCs w:val="24"/>
          <w:highlight w:val="none"/>
          <w14:textFill>
            <w14:solidFill>
              <w14:schemeClr w14:val="tx1"/>
            </w14:solidFill>
          </w14:textFill>
        </w:rPr>
        <w:t xml:space="preserve">投标（响应）供应商不提供书面说明、证明材料，或者提供的书面说明、证明材料不能证明其报价合理性的，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
          <w:bCs/>
          <w:color w:val="000000" w:themeColor="text1"/>
          <w:sz w:val="24"/>
          <w:szCs w:val="24"/>
          <w:highlight w:val="none"/>
          <w14:textFill>
            <w14:solidFill>
              <w14:schemeClr w14:val="tx1"/>
            </w14:solidFill>
          </w14:textFill>
        </w:rPr>
        <w:t xml:space="preserve">应当将其作为无效投标（响应）处理。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响应报价（包括最后报价）超过</w:t>
      </w:r>
      <w:r>
        <w:rPr>
          <w:rFonts w:hint="eastAsia" w:ascii="宋体" w:hAnsi="宋体" w:cs="宋体"/>
          <w:b/>
          <w:color w:val="000000" w:themeColor="text1"/>
          <w:sz w:val="24"/>
          <w:szCs w:val="20"/>
          <w:highlight w:val="none"/>
          <w:lang w:val="en-US" w:eastAsia="zh-CN"/>
          <w14:textFill>
            <w14:solidFill>
              <w14:schemeClr w14:val="tx1"/>
            </w14:solidFill>
          </w14:textFill>
        </w:rPr>
        <w:t xml:space="preserve">采购预算（或响应单价超过单价限价）</w:t>
      </w:r>
      <w:r>
        <w:rPr>
          <w:rFonts w:hint="eastAsia" w:ascii="宋体" w:hAnsi="宋体" w:cs="宋体"/>
          <w:b/>
          <w:color w:val="000000" w:themeColor="text1"/>
          <w:sz w:val="24"/>
          <w:highlight w:val="none"/>
          <w14:textFill>
            <w14:solidFill>
              <w14:schemeClr w14:val="tx1"/>
            </w14:solidFill>
          </w14:textFill>
        </w:rPr>
        <w:t xml:space="preserve">者</w:t>
      </w:r>
      <w:r>
        <w:rPr>
          <w:rFonts w:hint="eastAsia" w:ascii="宋体" w:hAnsi="宋体" w:cs="宋体"/>
          <w:b/>
          <w:color w:val="000000" w:themeColor="text1"/>
          <w:sz w:val="24"/>
          <w:highlight w:val="none"/>
          <w:lang w:val="en-US" w:eastAsia="zh-CN"/>
          <w14:textFill>
            <w14:solidFill>
              <w14:schemeClr w14:val="tx1"/>
            </w14:solidFill>
          </w14:textFill>
        </w:rPr>
        <w:t xml:space="preserve">作无效标处理</w:t>
      </w:r>
      <w:r>
        <w:rPr>
          <w:rFonts w:hint="eastAsia" w:ascii="宋体" w:hAnsi="宋体" w:cs="宋体"/>
          <w:color w:val="000000" w:themeColor="text1"/>
          <w:sz w:val="24"/>
          <w:highlight w:val="none"/>
          <w14:textFill>
            <w14:solidFill>
              <w14:schemeClr w14:val="tx1"/>
            </w14:solidFill>
          </w14:textFill>
        </w:rPr>
        <w:t xml:space="preserve">；</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60"/>
        <w:ind w:left="0"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、磋商小组根据磋商成交原则确定成交供应商，并将结果通知所有参加磋商的供应商。</w:t>
      </w:r>
      <w:r/>
    </w:p>
    <w:p>
      <w:pPr>
        <w:pStyle w:val="864"/>
        <w:ind w:left="0" w:right="0" w:firstLine="482"/>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rPr>
          <w:rFonts w:ascii="宋体" w:hAnsi="宋体" w:eastAsia="宋体" w:cs="宋体"/>
          <w:color w:val="000000" w:themeColor="text1"/>
          <w:sz w:val="24"/>
          <w:szCs w:val="24"/>
          <w:highlight w:val="none"/>
          <w14:textFill>
            <w14:solidFill>
              <w14:schemeClr w14:val="tx1"/>
            </w14:solidFill>
          </w14:textFill>
        </w:rPr>
        <w:t xml:space="preserve">、如磋商过程中出现本采购文件未尽事宜，由磋商小组根据政府采购有关法律、法规讨论决定。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jc w:val="center"/>
        <w:rPr>
          <w:rFonts w:ascii="Arial" w:hAnsi="Arial" w:eastAsia="Arial"/>
          <w:b/>
          <w:color w:val="000000" w:themeColor="text1"/>
          <w:sz w:val="32"/>
          <w:highlight w:val="none"/>
          <w14:textFill>
            <w14:solidFill>
              <w14:schemeClr w14:val="tx1"/>
            </w14:solidFill>
          </w14:textFill>
        </w:rPr>
      </w:pPr>
      <w:r>
        <w:rPr>
          <w:rFonts w:ascii="Arial" w:hAnsi="Arial" w:eastAsia="Arial"/>
          <w:b/>
          <w:color w:val="000000" w:themeColor="text1"/>
          <w:sz w:val="32"/>
          <w:highlight w:val="none"/>
          <w14:textFill>
            <w14:solidFill>
              <w14:schemeClr w14:val="tx1"/>
            </w14:solidFill>
          </w14:textFill>
        </w:rPr>
      </w:r>
      <w:r/>
    </w:p>
    <w:p>
      <w:pPr>
        <w:jc w:val="center"/>
        <w:rPr>
          <w:rFonts w:ascii="Arial" w:hAnsi="Arial" w:eastAsia="Arial"/>
          <w:b/>
          <w:color w:val="000000" w:themeColor="text1"/>
          <w:sz w:val="32"/>
          <w:highlight w:val="none"/>
          <w14:textFill>
            <w14:solidFill>
              <w14:schemeClr w14:val="tx1"/>
            </w14:solidFill>
          </w14:textFill>
        </w:rPr>
        <w:sectPr>
          <w:headerReference w:type="default" r:id="rId12"/>
          <w:footerReference w:type="default" r:id="rId17"/>
          <w:footerReference w:type="even" r:id="rId18"/>
          <w:footerReference w:type="first" r:id="rId19"/>
          <w:footnotePr/>
          <w:endnotePr/>
          <w:type w:val="nextPage"/>
          <w:pgSz w:w="11906" w:h="16838" w:orient="portrait"/>
          <w:pgMar w:top="907" w:right="907" w:bottom="907" w:left="764" w:header="624" w:footer="0" w:gutter="113"/>
          <w:pgNumType w:start="1"/>
          <w:cols w:num="1" w:sep="0" w:space="1701" w:equalWidth="1"/>
          <w:docGrid w:linePitch="360"/>
          <w:titlePg/>
        </w:sectPr>
      </w:pPr>
      <w:r>
        <w:rPr>
          <w:rFonts w:ascii="Arial" w:hAnsi="Arial" w:eastAsia="Arial"/>
          <w:b/>
          <w:color w:val="000000" w:themeColor="text1"/>
          <w:sz w:val="32"/>
          <w:highlight w:val="none"/>
          <w14:textFill>
            <w14:solidFill>
              <w14:schemeClr w14:val="tx1"/>
            </w14:solidFill>
          </w14:textFill>
        </w:rPr>
      </w:r>
      <w:r/>
    </w:p>
    <w:p>
      <w:pPr>
        <w:jc w:val="center"/>
        <w:rPr>
          <w:rFonts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 xml:space="preserve">三、磋商成交原则及评分标准</w:t>
      </w:r>
      <w:r/>
    </w:p>
    <w:p>
      <w:pPr>
        <w:ind w:left="420"/>
        <w:jc w:val="left"/>
        <w:spacing w:line="360" w:lineRule="auto"/>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一、成交原则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1、本次磋商采用</w:t>
      </w:r>
      <w:r>
        <w:rPr>
          <w:rFonts w:hint="eastAsia" w:ascii="宋体" w:hAnsi="宋体" w:eastAsia="宋体" w:cs="宋体"/>
          <w:color w:val="000000" w:themeColor="text1"/>
          <w:sz w:val="24"/>
          <w:szCs w:val="24"/>
          <w:highlight w:val="none"/>
          <w:u w:val="singl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t xml:space="preserve">，即在响应文件满足采购文件全部实质性要求且按评审因素的量化指标评审得分最高的供应商为成交候选人。采购人书面授权磋商小组直接确定成交单位。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2、评审小组各成员独立对每个进入打分程序的有效磋商供应商的响应文件技术和资质部分以打分的形式进行评审和评价。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3、对评委的评分（除价格分外）进行统计汇总，直接算术平均计算出每个磋商供应商的得分，加上价格得分即为每个磋商供应商的综合得分。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4、如出现评审总得分最高的磋商供应商有两个或两个以上的，以磋商报价较低者优先作为成交候选人，如果磋商报价也相同的，则由采购人组织以抽签方式确定成交候选人。</w:t>
      </w:r>
      <w:r/>
    </w:p>
    <w:p>
      <w:pPr>
        <w:ind w:left="420"/>
        <w:jc w:val="left"/>
        <w:spacing w:line="360" w:lineRule="auto"/>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二、评分标准</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（一）价格基准分：</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报价低于或等于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采购预算（响应单价低于或等于单价限价）</w:t>
      </w:r>
      <w:r>
        <w:rPr>
          <w:rFonts w:hint="eastAsia" w:ascii="宋体" w:hAnsi="宋体" w:eastAsia="宋体" w:cs="宋体"/>
          <w:color w:val="000000" w:themeColor="text1"/>
          <w:sz w:val="24"/>
          <w:szCs w:val="24"/>
          <w:highlight w:val="none"/>
          <w14:textFill>
            <w14:solidFill>
              <w14:schemeClr w14:val="tx1"/>
            </w14:solidFill>
          </w14:textFill>
        </w:rPr>
        <w:t xml:space="preserve">的，为有效磋商报价。超出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采购预算</w:t>
      </w:r>
      <w:r>
        <w:rPr>
          <w:rFonts w:hint="eastAsia" w:ascii="宋体" w:hAnsi="宋体" w:eastAsia="宋体" w:cs="宋体"/>
          <w:color w:val="000000" w:themeColor="text1"/>
          <w:sz w:val="24"/>
          <w:szCs w:val="24"/>
          <w:highlight w:val="none"/>
          <w14:textFill>
            <w14:solidFill>
              <w14:schemeClr w14:val="tx1"/>
            </w14:solidFill>
          </w14:textFill>
        </w:rPr>
        <w:t xml:space="preserve">的磋商报价文件为未实质性响应文件，不参与评审。</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第二步：在所有有效磋商报价中满足采购文件要求，且磋商价格最低的磋商报价为评标基准价，其价格分为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分，其他磋商供应商的价格分按照下列公式计算（计算结果四舍五入保留两位小数）。</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磋商报价得分＝（评标基准价/磋商报价）×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%×100。</w:t>
      </w:r>
      <w:r/>
    </w:p>
    <w:p>
      <w:p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5" w:name="_Toc165881932"/>
      <w:r>
        <w:rPr>
          <w:rFonts w:hint="eastAsia" w:ascii="宋体" w:hAnsi="宋体" w:eastAsia="宋体" w:cs="宋体"/>
          <w:b/>
          <w:bCs/>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z w:val="24"/>
          <w:szCs w:val="24"/>
          <w:highlight w:val="none"/>
          <w14:textFill>
            <w14:solidFill>
              <w14:schemeClr w14:val="tx1"/>
            </w14:solidFill>
          </w14:textFill>
        </w:rPr>
        <w:t xml:space="preserve">方案比较（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bookmarkEnd w:id="5"/>
      <w:r/>
      <w:r/>
    </w:p>
    <w:p>
      <w:pPr>
        <w:ind w:firstLine="480"/>
        <w:jc w:val="both"/>
        <w:spacing w:line="360" w:lineRule="auto"/>
        <w:rPr>
          <w:rFonts w:hint="eastAsia" w:ascii="宋体" w:hAnsi="宋体" w:eastAsia="宋体" w:cs="宋体"/>
          <w:sz w:val="24"/>
          <w:szCs w:val="24"/>
          <w:highlight w:val="none"/>
        </w:rPr>
      </w:pPr>
      <w:r/>
      <w:bookmarkStart w:id="6" w:name="_Toc165881933"/>
      <w:r>
        <w:rPr>
          <w:rFonts w:hint="eastAsia" w:ascii="宋体" w:hAnsi="宋体" w:eastAsia="宋体" w:cs="宋体"/>
          <w:sz w:val="24"/>
          <w:szCs w:val="24"/>
          <w:highlight w:val="none"/>
        </w:rPr>
        <w:t xml:space="preserve">1、结合苏州科技城管委会、东渚街道办事处档案外包管理服务实际情况，对本项目所涉及的所有类型档案整理工作综合评定设计的</w:t>
      </w:r>
      <w:r>
        <w:rPr>
          <w:rFonts w:hint="eastAsia" w:ascii="宋体" w:hAnsi="宋体" w:eastAsia="宋体" w:cs="宋体"/>
          <w:sz w:val="24"/>
          <w:szCs w:val="24"/>
          <w:highlight w:val="none"/>
          <w:lang w:val="en-US" w:eastAsia="zh-CN"/>
        </w:rPr>
        <w:t xml:space="preserve">档案</w:t>
      </w:r>
      <w:r>
        <w:rPr>
          <w:rFonts w:hint="eastAsia" w:ascii="宋体" w:hAnsi="宋体" w:eastAsia="宋体" w:cs="宋体"/>
          <w:sz w:val="24"/>
          <w:szCs w:val="24"/>
          <w:highlight w:val="none"/>
        </w:rPr>
        <w:t xml:space="preserve">整理服务方案</w:t>
      </w:r>
      <w:r>
        <w:rPr>
          <w:rFonts w:hint="eastAsia" w:ascii="宋体" w:hAnsi="宋体" w:eastAsia="宋体" w:cs="宋体"/>
          <w:sz w:val="24"/>
          <w:szCs w:val="24"/>
          <w:highlight w:val="none"/>
          <w:lang w:val="en-US" w:eastAsia="zh-CN"/>
        </w:rPr>
        <w:t xml:space="preserve">比较</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p>
      <w:pPr>
        <w:ind w:firstLine="480"/>
        <w:jc w:val="both"/>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全面、</w:t>
      </w:r>
      <w:r>
        <w:rPr>
          <w:rFonts w:hint="eastAsia" w:ascii="宋体" w:hAnsi="宋体" w:eastAsia="宋体" w:cs="宋体"/>
          <w:sz w:val="24"/>
          <w:szCs w:val="24"/>
          <w:highlight w:val="none"/>
        </w:rPr>
        <w:t xml:space="preserve">详细、科学合理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针对性强</w:t>
      </w:r>
      <w:r>
        <w:rPr>
          <w:rFonts w:hint="eastAsia" w:ascii="宋体" w:hAnsi="宋体" w:eastAsia="宋体" w:cs="宋体"/>
          <w:sz w:val="24"/>
          <w:szCs w:val="24"/>
          <w:highlight w:val="none"/>
        </w:rPr>
        <w:t xml:space="preserve">的得1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较全面、</w:t>
      </w:r>
      <w:r>
        <w:rPr>
          <w:rFonts w:hint="eastAsia" w:ascii="宋体" w:hAnsi="宋体" w:eastAsia="宋体" w:cs="宋体"/>
          <w:sz w:val="24"/>
          <w:szCs w:val="24"/>
          <w:highlight w:val="none"/>
        </w:rPr>
        <w:t xml:space="preserve">较详细、合理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针对性较强的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较全面、简略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有针对性的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不全面、粗略</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val="en-US" w:eastAsia="zh-CN"/>
        </w:rPr>
        <w:t xml:space="preserve">性差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针对性差的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其他不得分。</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档案安全保密措施比较</w:t>
      </w:r>
      <w:r>
        <w:rPr>
          <w:rFonts w:hint="eastAsia" w:ascii="宋体" w:hAnsi="宋体" w:eastAsia="宋体" w:cs="宋体"/>
          <w:sz w:val="24"/>
          <w:szCs w:val="24"/>
          <w:highlight w:val="none"/>
        </w:rPr>
        <w:t xml:space="preserve">（8分）</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拟投入本项目的</w:t>
      </w:r>
      <w:r>
        <w:rPr>
          <w:rFonts w:hint="eastAsia" w:ascii="宋体" w:hAnsi="宋体" w:eastAsia="宋体" w:cs="宋体"/>
          <w:sz w:val="24"/>
          <w:szCs w:val="24"/>
          <w:highlight w:val="none"/>
        </w:rPr>
        <w:t xml:space="preserve">保密制度</w:t>
      </w:r>
      <w:r>
        <w:rPr>
          <w:rFonts w:hint="eastAsia" w:ascii="宋体" w:hAnsi="宋体" w:eastAsia="宋体" w:cs="宋体"/>
          <w:sz w:val="24"/>
          <w:szCs w:val="24"/>
          <w:highlight w:val="none"/>
        </w:rPr>
        <w:t xml:space="preserve">完善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针对性强</w:t>
      </w:r>
      <w:r>
        <w:rPr>
          <w:rFonts w:hint="eastAsia" w:ascii="宋体" w:hAnsi="宋体" w:eastAsia="宋体" w:cs="宋体"/>
          <w:sz w:val="24"/>
          <w:szCs w:val="24"/>
          <w:highlight w:val="none"/>
        </w:rPr>
        <w:t xml:space="preserve">且和</w:t>
      </w:r>
      <w:r>
        <w:rPr>
          <w:rFonts w:hint="eastAsia" w:ascii="宋体" w:hAnsi="宋体" w:eastAsia="宋体" w:cs="宋体"/>
          <w:sz w:val="24"/>
          <w:szCs w:val="24"/>
          <w:highlight w:val="none"/>
          <w:lang w:val="en-US" w:eastAsia="zh-CN"/>
        </w:rPr>
        <w:t xml:space="preserve">供应商的</w:t>
      </w:r>
      <w:r>
        <w:rPr>
          <w:rFonts w:hint="eastAsia" w:ascii="宋体" w:hAnsi="宋体" w:eastAsia="宋体" w:cs="宋体"/>
          <w:sz w:val="24"/>
          <w:szCs w:val="24"/>
          <w:highlight w:val="none"/>
        </w:rPr>
        <w:t xml:space="preserve">单位基本制</w:t>
      </w:r>
      <w:r>
        <w:rPr>
          <w:rFonts w:hint="eastAsia" w:ascii="宋体" w:hAnsi="宋体" w:eastAsia="宋体" w:cs="宋体"/>
          <w:sz w:val="24"/>
          <w:szCs w:val="24"/>
          <w:highlight w:val="none"/>
        </w:rPr>
        <w:t xml:space="preserve">度可以深度融合的得4分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拟投入本项目的</w:t>
      </w:r>
      <w:r>
        <w:rPr>
          <w:rFonts w:hint="eastAsia" w:ascii="宋体" w:hAnsi="宋体" w:eastAsia="宋体" w:cs="宋体"/>
          <w:sz w:val="24"/>
          <w:szCs w:val="24"/>
          <w:highlight w:val="none"/>
        </w:rPr>
        <w:t xml:space="preserve">保密制度</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完善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针对性较强且</w:t>
      </w:r>
      <w:r>
        <w:rPr>
          <w:rFonts w:hint="eastAsia" w:ascii="宋体" w:hAnsi="宋体" w:eastAsia="宋体" w:cs="宋体"/>
          <w:sz w:val="24"/>
          <w:szCs w:val="24"/>
          <w:highlight w:val="none"/>
        </w:rPr>
        <w:t xml:space="preserve">能与单位的基本制度较好融合的得2分，</w:t>
      </w:r>
      <w:r>
        <w:rPr>
          <w:rFonts w:hint="eastAsia" w:ascii="宋体" w:hAnsi="宋体" w:eastAsia="宋体" w:cs="宋体"/>
          <w:sz w:val="24"/>
          <w:szCs w:val="24"/>
          <w:highlight w:val="none"/>
          <w:lang w:val="en-US" w:eastAsia="zh-CN"/>
        </w:rPr>
        <w:t xml:space="preserve">拟投入本项目的</w:t>
      </w:r>
      <w:r>
        <w:rPr>
          <w:rFonts w:hint="eastAsia" w:ascii="宋体" w:hAnsi="宋体" w:eastAsia="宋体" w:cs="宋体"/>
          <w:sz w:val="24"/>
          <w:szCs w:val="24"/>
          <w:highlight w:val="none"/>
        </w:rPr>
        <w:t xml:space="preserve">保密制度</w:t>
      </w:r>
      <w:r>
        <w:rPr>
          <w:rFonts w:hint="eastAsia" w:ascii="宋体" w:hAnsi="宋体" w:eastAsia="宋体" w:cs="宋体"/>
          <w:sz w:val="24"/>
          <w:szCs w:val="24"/>
          <w:highlight w:val="none"/>
          <w:lang w:val="en-US" w:eastAsia="zh-CN"/>
        </w:rPr>
        <w:t xml:space="preserve">不完善、针对性差且</w:t>
      </w:r>
      <w:r>
        <w:rPr>
          <w:rFonts w:hint="eastAsia" w:ascii="宋体" w:hAnsi="宋体" w:eastAsia="宋体" w:cs="宋体"/>
          <w:sz w:val="24"/>
          <w:szCs w:val="24"/>
          <w:highlight w:val="none"/>
        </w:rPr>
        <w:t xml:space="preserve">与单位的基本制度融合度</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的得1分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其他不得分。</w:t>
      </w:r>
      <w:r/>
    </w:p>
    <w:p>
      <w:pPr>
        <w:ind w:firstLine="48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保密管理制度</w:t>
      </w:r>
      <w:r>
        <w:rPr>
          <w:rFonts w:hint="eastAsia" w:ascii="宋体" w:hAnsi="宋体" w:eastAsia="宋体" w:cs="宋体"/>
          <w:sz w:val="24"/>
          <w:szCs w:val="24"/>
          <w:highlight w:val="none"/>
          <w:lang w:val="en-US" w:eastAsia="zh-CN"/>
        </w:rPr>
        <w:t xml:space="preserve">完善</w:t>
      </w:r>
      <w:r>
        <w:rPr>
          <w:rFonts w:hint="eastAsia" w:ascii="宋体" w:hAnsi="宋体" w:eastAsia="宋体" w:cs="宋体"/>
          <w:sz w:val="24"/>
          <w:szCs w:val="24"/>
          <w:highlight w:val="none"/>
          <w:lang w:val="en-US" w:eastAsia="zh-CN"/>
        </w:rPr>
        <w:t xml:space="preserve">、保密风险防控措施</w:t>
      </w:r>
      <w:r>
        <w:rPr>
          <w:rFonts w:hint="eastAsia" w:ascii="宋体" w:hAnsi="宋体" w:eastAsia="宋体" w:cs="宋体"/>
          <w:sz w:val="24"/>
          <w:szCs w:val="24"/>
          <w:highlight w:val="none"/>
          <w:lang w:val="en-US" w:eastAsia="zh-CN"/>
        </w:rPr>
        <w:t xml:space="preserve">科学合理</w:t>
      </w:r>
      <w:r>
        <w:rPr>
          <w:rFonts w:hint="eastAsia" w:ascii="宋体" w:hAnsi="宋体" w:eastAsia="宋体" w:cs="宋体"/>
          <w:sz w:val="24"/>
          <w:szCs w:val="24"/>
          <w:highlight w:val="none"/>
        </w:rPr>
        <w:t xml:space="preserve">的得4分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保密管理制度</w:t>
      </w:r>
      <w:r>
        <w:rPr>
          <w:rFonts w:hint="eastAsia" w:ascii="宋体" w:hAnsi="宋体" w:eastAsia="宋体" w:cs="宋体"/>
          <w:sz w:val="24"/>
          <w:szCs w:val="24"/>
          <w:highlight w:val="none"/>
          <w:lang w:val="en-US" w:eastAsia="zh-CN"/>
        </w:rPr>
        <w:t xml:space="preserve">较完善、保密风险防控措施较合理</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保密管理制度</w:t>
      </w:r>
      <w:r>
        <w:rPr>
          <w:rFonts w:hint="eastAsia" w:ascii="宋体" w:hAnsi="宋体" w:eastAsia="宋体" w:cs="宋体"/>
          <w:sz w:val="24"/>
          <w:szCs w:val="24"/>
          <w:highlight w:val="none"/>
          <w:lang w:val="en-US" w:eastAsia="zh-CN"/>
        </w:rPr>
        <w:t xml:space="preserve">不完善、保密风险防控措施合理性差</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其他不得分。</w:t>
      </w:r>
      <w:r/>
    </w:p>
    <w:p>
      <w:pPr>
        <w:ind w:firstLine="480"/>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拟投入项目进度保障方案比较（8分）</w:t>
      </w:r>
      <w:r/>
    </w:p>
    <w:p>
      <w:pPr>
        <w:ind w:firstLine="480"/>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方案内容全面、详细、合理</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保障措施</w:t>
      </w:r>
      <w:r>
        <w:rPr>
          <w:rFonts w:hint="eastAsia" w:ascii="宋体" w:hAnsi="宋体" w:eastAsia="宋体" w:cs="宋体"/>
          <w:sz w:val="24"/>
          <w:szCs w:val="24"/>
          <w:highlight w:val="none"/>
          <w:lang w:val="en-US" w:eastAsia="zh-CN"/>
        </w:rPr>
        <w:t xml:space="preserve">可行性强、</w:t>
      </w:r>
      <w:r>
        <w:rPr>
          <w:rFonts w:hint="eastAsia" w:ascii="宋体" w:hAnsi="宋体" w:eastAsia="宋体" w:cs="宋体"/>
          <w:sz w:val="24"/>
          <w:szCs w:val="24"/>
          <w:highlight w:val="none"/>
          <w:lang w:val="en-US" w:eastAsia="zh-CN"/>
        </w:rPr>
        <w:t xml:space="preserve">针对性强的得8分；方案内容较全面、简略、较合理</w:t>
      </w:r>
      <w:r>
        <w:rPr>
          <w:rFonts w:hint="eastAsia" w:ascii="宋体" w:hAnsi="宋体" w:cs="宋体"/>
          <w:sz w:val="24"/>
          <w:szCs w:val="24"/>
          <w:highlight w:val="none"/>
          <w:lang w:val="en-US" w:eastAsia="zh-CN"/>
        </w:rPr>
        <w:t xml:space="preserve">，保障措施</w:t>
      </w:r>
      <w:r>
        <w:rPr>
          <w:rFonts w:hint="eastAsia" w:ascii="宋体" w:hAnsi="宋体" w:eastAsia="宋体" w:cs="宋体"/>
          <w:sz w:val="24"/>
          <w:szCs w:val="24"/>
          <w:highlight w:val="none"/>
          <w:lang w:val="en-US" w:eastAsia="zh-CN"/>
        </w:rPr>
        <w:t xml:space="preserve">有可行性、针对性较强的得4分；方案内容较全面、粗略、合理性差</w:t>
      </w:r>
      <w:r>
        <w:rPr>
          <w:rFonts w:hint="eastAsia" w:ascii="宋体" w:hAnsi="宋体" w:cs="宋体"/>
          <w:sz w:val="24"/>
          <w:szCs w:val="24"/>
          <w:highlight w:val="none"/>
          <w:lang w:val="en-US" w:eastAsia="zh-CN"/>
        </w:rPr>
        <w:t xml:space="preserve">，保障措施</w:t>
      </w:r>
      <w:r>
        <w:rPr>
          <w:rFonts w:hint="eastAsia" w:ascii="宋体" w:hAnsi="宋体" w:eastAsia="宋体" w:cs="宋体"/>
          <w:sz w:val="24"/>
          <w:szCs w:val="24"/>
          <w:highlight w:val="none"/>
          <w:lang w:val="en-US" w:eastAsia="zh-CN"/>
        </w:rPr>
        <w:t xml:space="preserve">可行性差、针对性差的得1分；</w:t>
      </w:r>
      <w:r>
        <w:rPr>
          <w:rFonts w:hint="eastAsia" w:ascii="宋体" w:hAnsi="宋体" w:eastAsia="宋体" w:cs="宋体"/>
          <w:sz w:val="24"/>
          <w:szCs w:val="24"/>
          <w:highlight w:val="none"/>
          <w:lang w:val="en-US" w:eastAsia="zh-CN"/>
        </w:rPr>
        <w:t xml:space="preserve">其他不得分。</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质量控制</w:t>
      </w:r>
      <w:r>
        <w:rPr>
          <w:rFonts w:hint="eastAsia" w:ascii="宋体" w:hAnsi="宋体" w:eastAsia="宋体" w:cs="宋体"/>
          <w:sz w:val="24"/>
          <w:szCs w:val="24"/>
          <w:highlight w:val="none"/>
          <w:lang w:val="en-US" w:eastAsia="zh-CN"/>
        </w:rPr>
        <w:t xml:space="preserve">管理能力比较</w:t>
      </w:r>
      <w:r>
        <w:rPr>
          <w:rFonts w:hint="eastAsia" w:ascii="宋体" w:hAnsi="宋体" w:eastAsia="宋体" w:cs="宋体"/>
          <w:sz w:val="24"/>
          <w:szCs w:val="24"/>
          <w:highlight w:val="none"/>
        </w:rPr>
        <w:t xml:space="preserve">（8分）</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根据供应商的</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质量控制方案进行评比，</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全面详细</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质量控制</w:t>
      </w:r>
      <w:r>
        <w:rPr>
          <w:rFonts w:hint="eastAsia" w:ascii="宋体" w:hAnsi="宋体" w:cs="宋体"/>
          <w:sz w:val="24"/>
          <w:szCs w:val="24"/>
          <w:highlight w:val="none"/>
          <w:lang w:val="en-US" w:eastAsia="zh-CN"/>
        </w:rPr>
        <w:t xml:space="preserve">措施</w:t>
      </w:r>
      <w:r>
        <w:rPr>
          <w:rFonts w:hint="eastAsia" w:ascii="宋体" w:hAnsi="宋体" w:eastAsia="宋体" w:cs="宋体"/>
          <w:sz w:val="24"/>
          <w:szCs w:val="24"/>
          <w:highlight w:val="none"/>
        </w:rPr>
        <w:t xml:space="preserve">可行性强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针对性强</w:t>
      </w:r>
      <w:r>
        <w:rPr>
          <w:rFonts w:hint="eastAsia" w:ascii="宋体" w:hAnsi="宋体" w:eastAsia="宋体" w:cs="宋体"/>
          <w:sz w:val="24"/>
          <w:szCs w:val="24"/>
          <w:highlight w:val="none"/>
        </w:rPr>
        <w:t xml:space="preserve">的得8分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较全面</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简略</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质量控制</w:t>
      </w:r>
      <w:r>
        <w:rPr>
          <w:rFonts w:hint="eastAsia" w:ascii="宋体" w:hAnsi="宋体" w:cs="宋体"/>
          <w:sz w:val="24"/>
          <w:szCs w:val="24"/>
          <w:highlight w:val="none"/>
          <w:lang w:val="en-US" w:eastAsia="zh-CN"/>
        </w:rPr>
        <w:t xml:space="preserve">措施</w:t>
      </w: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针对性较强</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不全面、粗略</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质量控制</w:t>
      </w:r>
      <w:r>
        <w:rPr>
          <w:rFonts w:hint="eastAsia" w:ascii="宋体" w:hAnsi="宋体" w:cs="宋体"/>
          <w:sz w:val="24"/>
          <w:szCs w:val="24"/>
          <w:highlight w:val="none"/>
          <w:lang w:val="en-US" w:eastAsia="zh-CN"/>
        </w:rPr>
        <w:t xml:space="preserve">措施</w:t>
      </w: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针对性差</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其他不得分。</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后续</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方案比较</w:t>
      </w:r>
      <w:r>
        <w:rPr>
          <w:rFonts w:hint="eastAsia" w:ascii="宋体" w:hAnsi="宋体" w:eastAsia="宋体" w:cs="宋体"/>
          <w:sz w:val="24"/>
          <w:szCs w:val="24"/>
          <w:highlight w:val="none"/>
        </w:rPr>
        <w:t xml:space="preserve">（8分）</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后续</w:t>
      </w: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lang w:val="en-US" w:eastAsia="zh-CN"/>
        </w:rPr>
        <w:t xml:space="preserve">包括后续服务期内</w:t>
      </w:r>
      <w:r>
        <w:rPr>
          <w:rFonts w:hint="eastAsia" w:ascii="宋体" w:hAnsi="宋体" w:cs="宋体"/>
          <w:sz w:val="24"/>
          <w:szCs w:val="24"/>
          <w:highlight w:val="none"/>
          <w:lang w:val="en-US" w:eastAsia="zh-CN"/>
        </w:rPr>
        <w:t xml:space="preserve">服务措施、人员安排、服务响应时间等</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全面</w:t>
      </w:r>
      <w:r>
        <w:rPr>
          <w:rFonts w:hint="eastAsia" w:ascii="宋体" w:hAnsi="宋体" w:eastAsia="宋体" w:cs="宋体"/>
          <w:sz w:val="24"/>
          <w:szCs w:val="24"/>
          <w:highlight w:val="none"/>
        </w:rPr>
        <w:t xml:space="preserve">完善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详细、合理、</w:t>
      </w:r>
      <w:r>
        <w:rPr>
          <w:rFonts w:hint="eastAsia" w:ascii="宋体" w:hAnsi="宋体" w:eastAsia="宋体" w:cs="宋体"/>
          <w:sz w:val="24"/>
          <w:szCs w:val="24"/>
          <w:highlight w:val="none"/>
        </w:rPr>
        <w:t xml:space="preserve">可行性强的得8分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较全面、较</w:t>
      </w:r>
      <w:r>
        <w:rPr>
          <w:rFonts w:hint="eastAsia" w:ascii="宋体" w:hAnsi="宋体" w:eastAsia="宋体" w:cs="宋体"/>
          <w:sz w:val="24"/>
          <w:szCs w:val="24"/>
          <w:highlight w:val="none"/>
        </w:rPr>
        <w:t xml:space="preserve">完善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简略、较合理、有</w:t>
      </w:r>
      <w:r>
        <w:rPr>
          <w:rFonts w:hint="eastAsia" w:ascii="宋体" w:hAnsi="宋体" w:eastAsia="宋体" w:cs="宋体"/>
          <w:sz w:val="24"/>
          <w:szCs w:val="24"/>
          <w:highlight w:val="none"/>
        </w:rPr>
        <w:t xml:space="preserve">可行性的得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不全面、有缺失、粗略、合理性差、</w:t>
      </w: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差</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其他不得分。</w:t>
      </w:r>
      <w:r/>
    </w:p>
    <w:p>
      <w:pPr>
        <w:numPr>
          <w:ilvl w:val="0"/>
          <w:numId w:val="0"/>
        </w:numPr>
        <w:ind w:left="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突发事件应急处理能力比较</w:t>
      </w:r>
      <w:r>
        <w:rPr>
          <w:rFonts w:hint="eastAsia" w:ascii="宋体" w:hAnsi="宋体" w:eastAsia="宋体" w:cs="宋体"/>
          <w:sz w:val="24"/>
          <w:szCs w:val="24"/>
          <w:highlight w:val="none"/>
        </w:rPr>
        <w:t xml:space="preserve">（8分）</w:t>
      </w:r>
      <w:r/>
    </w:p>
    <w:p>
      <w:pPr>
        <w:numPr>
          <w:ilvl w:val="0"/>
          <w:numId w:val="0"/>
        </w:numPr>
        <w:jc w:val="both"/>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   根据本项目的工作特点，全面做出项目风险点分析以及务实可行的风险防范预案。</w:t>
      </w:r>
      <w:r>
        <w:rPr>
          <w:rFonts w:hint="eastAsia" w:ascii="宋体" w:hAnsi="宋体" w:eastAsia="宋体" w:cs="宋体"/>
          <w:sz w:val="24"/>
          <w:szCs w:val="24"/>
          <w:highlight w:val="none"/>
          <w:lang w:val="en-US" w:eastAsia="zh-CN"/>
        </w:rPr>
        <w:t xml:space="preserve">风险点分析透彻、清晰，防范预案详细、针对性强的</w:t>
      </w:r>
      <w:r>
        <w:rPr>
          <w:rFonts w:hint="eastAsia" w:ascii="宋体" w:hAnsi="宋体" w:eastAsia="宋体" w:cs="宋体"/>
          <w:sz w:val="24"/>
          <w:szCs w:val="24"/>
          <w:highlight w:val="none"/>
          <w:lang w:val="en-US" w:eastAsia="zh-CN"/>
        </w:rPr>
        <w:t xml:space="preserve">得8分；风险点分析较透彻、较清晰，防范预案简略、针对性较强的得4分；风险点分析浅显、较清晰，防范预案粗略、针对性差的得1分；其他不得分。</w:t>
      </w:r>
      <w:r/>
    </w:p>
    <w:p>
      <w:pPr>
        <w:ind w:left="0" w:firstLine="422"/>
        <w:spacing w:line="360" w:lineRule="auto"/>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（三）人员配备（</w:t>
      </w:r>
      <w:r>
        <w:rPr>
          <w:rFonts w:hint="eastAsia" w:ascii="宋体" w:hAnsi="宋体" w:eastAsia="宋体" w:cs="宋体"/>
          <w:b/>
          <w:sz w:val="24"/>
          <w:szCs w:val="24"/>
          <w:highlight w:val="none"/>
          <w:lang w:val="en-US" w:eastAsia="zh-CN"/>
        </w:rPr>
        <w:t xml:space="preserve">15</w:t>
      </w:r>
      <w:r>
        <w:rPr>
          <w:rFonts w:hint="eastAsia" w:ascii="宋体" w:hAnsi="宋体" w:eastAsia="宋体" w:cs="宋体"/>
          <w:b/>
          <w:color w:val="000000" w:themeColor="text1"/>
          <w:sz w:val="24"/>
          <w:szCs w:val="24"/>
          <w:highlight w:val="none"/>
          <w14:textFill>
            <w14:solidFill>
              <w14:schemeClr w14:val="tx1"/>
            </w14:solidFill>
          </w14:textFill>
        </w:rPr>
        <w:t xml:space="preserve">分）</w:t>
      </w:r>
      <w:bookmarkEnd w:id="6"/>
      <w:r/>
      <w:r/>
    </w:p>
    <w:p>
      <w:pPr>
        <w:ind w:firstLine="480"/>
        <w:jc w:val="both"/>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拟投入</w:t>
      </w:r>
      <w:r>
        <w:rPr>
          <w:rFonts w:hint="eastAsia" w:ascii="宋体" w:hAnsi="宋体" w:eastAsia="宋体" w:cs="宋体"/>
          <w:sz w:val="24"/>
          <w:szCs w:val="24"/>
          <w:highlight w:val="none"/>
        </w:rPr>
        <w:t xml:space="preserve">本项目的主要负责人具备档案</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专业本科</w:t>
      </w:r>
      <w:r>
        <w:rPr>
          <w:rFonts w:hint="eastAsia" w:ascii="宋体" w:hAnsi="宋体" w:cs="宋体"/>
          <w:sz w:val="24"/>
          <w:szCs w:val="24"/>
          <w:highlight w:val="none"/>
          <w:lang w:val="en-US" w:eastAsia="zh-CN"/>
        </w:rPr>
        <w:t xml:space="preserve">及以上学历</w:t>
      </w:r>
      <w:r>
        <w:rPr>
          <w:rFonts w:hint="eastAsia" w:ascii="宋体" w:hAnsi="宋体" w:eastAsia="宋体" w:cs="宋体"/>
          <w:sz w:val="24"/>
          <w:szCs w:val="24"/>
          <w:highlight w:val="none"/>
          <w:lang w:val="en-US" w:eastAsia="zh-CN"/>
        </w:rPr>
        <w:t xml:space="preserve">的得2分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具备馆员</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以上职称且有</w:t>
      </w:r>
      <w:r>
        <w:rPr>
          <w:rFonts w:hint="eastAsia" w:ascii="宋体" w:hAnsi="宋体" w:cs="宋体"/>
          <w:sz w:val="24"/>
          <w:szCs w:val="24"/>
          <w:highlight w:val="none"/>
          <w:lang w:val="en-US" w:eastAsia="zh-CN"/>
        </w:rPr>
        <w:t xml:space="preserve">十</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以上档案服务工作经验</w:t>
      </w:r>
      <w:r>
        <w:rPr>
          <w:rFonts w:hint="eastAsia" w:ascii="宋体" w:hAnsi="宋体" w:eastAsia="宋体" w:cs="宋体"/>
          <w:sz w:val="24"/>
          <w:szCs w:val="24"/>
          <w:highlight w:val="none"/>
          <w:lang w:val="en-US" w:eastAsia="zh-CN"/>
        </w:rPr>
        <w:t xml:space="preserve">的得2分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具备保密教育培训证书的得1分</w:t>
      </w:r>
      <w:r>
        <w:rPr>
          <w:rFonts w:hint="eastAsia" w:ascii="宋体" w:hAnsi="宋体" w:cs="宋体"/>
          <w:sz w:val="24"/>
          <w:szCs w:val="24"/>
          <w:highlight w:val="none"/>
          <w:lang w:val="en-US" w:eastAsia="zh-CN"/>
        </w:rPr>
        <w:t xml:space="preserve">；本项最高</w:t>
      </w:r>
      <w:r>
        <w:rPr>
          <w:rFonts w:hint="eastAsia" w:ascii="宋体" w:hAnsi="宋体" w:eastAsia="宋体" w:cs="宋体"/>
          <w:sz w:val="24"/>
          <w:szCs w:val="24"/>
          <w:highlight w:val="none"/>
        </w:rPr>
        <w:t xml:space="preserve">得5分</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响应文件内提供毕业证书扫描件、职称证书扫描件、供应商近期为其缴纳的社保证明扫描件、工作经验证明材料扫描件、</w:t>
      </w:r>
      <w:r>
        <w:rPr>
          <w:rFonts w:hint="eastAsia" w:ascii="宋体" w:hAnsi="宋体" w:eastAsia="宋体" w:cs="宋体"/>
          <w:sz w:val="24"/>
          <w:szCs w:val="24"/>
          <w:highlight w:val="none"/>
          <w:lang w:val="en-US" w:eastAsia="zh-CN"/>
        </w:rPr>
        <w:t xml:space="preserve">保密教育培训证书</w:t>
      </w:r>
      <w:r>
        <w:rPr>
          <w:rFonts w:hint="eastAsia" w:ascii="宋体" w:hAnsi="宋体" w:cs="宋体"/>
          <w:sz w:val="24"/>
          <w:szCs w:val="24"/>
          <w:highlight w:val="none"/>
          <w:lang w:val="en-US" w:eastAsia="zh-CN"/>
        </w:rPr>
        <w:t xml:space="preserve">扫描件，得分项对应的证明材料未提供或提供不全的不得分。</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拟投入</w:t>
      </w:r>
      <w:r>
        <w:rPr>
          <w:rFonts w:hint="eastAsia" w:ascii="宋体" w:hAnsi="宋体" w:eastAsia="宋体" w:cs="宋体"/>
          <w:sz w:val="24"/>
          <w:szCs w:val="24"/>
          <w:highlight w:val="none"/>
        </w:rPr>
        <w:t xml:space="preserve">本项目的管理人员具备档案</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专业本科</w:t>
      </w:r>
      <w:r>
        <w:rPr>
          <w:rFonts w:hint="eastAsia" w:ascii="宋体" w:hAnsi="宋体" w:cs="宋体"/>
          <w:sz w:val="24"/>
          <w:szCs w:val="24"/>
          <w:highlight w:val="none"/>
          <w:lang w:val="en-US" w:eastAsia="zh-CN"/>
        </w:rPr>
        <w:t xml:space="preserve">及以上学历</w:t>
      </w:r>
      <w:r>
        <w:rPr>
          <w:rFonts w:hint="eastAsia" w:ascii="宋体" w:hAnsi="宋体" w:eastAsia="宋体" w:cs="宋体"/>
          <w:sz w:val="24"/>
          <w:szCs w:val="24"/>
          <w:highlight w:val="none"/>
          <w:lang w:val="en-US" w:eastAsia="zh-CN"/>
        </w:rPr>
        <w:t xml:space="preserve">的得2分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具备馆员或以上职称且有五年</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以上档案服务工作经验</w:t>
      </w:r>
      <w:r>
        <w:rPr>
          <w:rFonts w:hint="eastAsia" w:ascii="宋体" w:hAnsi="宋体" w:eastAsia="宋体" w:cs="宋体"/>
          <w:sz w:val="24"/>
          <w:szCs w:val="24"/>
          <w:highlight w:val="none"/>
          <w:lang w:val="en-US" w:eastAsia="zh-CN"/>
        </w:rPr>
        <w:t xml:space="preserve">的得2分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本项最高</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响应文件内提供毕业证书扫描件、职称证书扫描件、供应商近期为其缴纳的社保证明扫描件、工作经验证明材料扫描件，得分项对应的证明材料未提供或提供不全的不得分。</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拟投入</w:t>
      </w:r>
      <w:r>
        <w:rPr>
          <w:rFonts w:hint="eastAsia" w:ascii="宋体" w:hAnsi="宋体" w:eastAsia="宋体" w:cs="宋体"/>
          <w:sz w:val="24"/>
          <w:szCs w:val="24"/>
          <w:highlight w:val="none"/>
        </w:rPr>
        <w:t xml:space="preserve">本项目的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档案整理员</w:t>
      </w:r>
      <w:r>
        <w:rPr>
          <w:rFonts w:hint="eastAsia" w:ascii="宋体" w:hAnsi="宋体" w:eastAsia="宋体" w:cs="宋体"/>
          <w:sz w:val="24"/>
          <w:szCs w:val="24"/>
          <w:highlight w:val="none"/>
        </w:rPr>
        <w:t xml:space="preserve">具备档案</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专业本科</w:t>
      </w:r>
      <w:r>
        <w:rPr>
          <w:rFonts w:hint="eastAsia" w:ascii="宋体" w:hAnsi="宋体" w:cs="宋体"/>
          <w:sz w:val="24"/>
          <w:szCs w:val="24"/>
          <w:highlight w:val="none"/>
          <w:lang w:val="en-US" w:eastAsia="zh-CN"/>
        </w:rPr>
        <w:t xml:space="preserve">及以上学历且</w:t>
      </w: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以上档案服务工作经验</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每有</w:t>
      </w:r>
      <w:r>
        <w:rPr>
          <w:rFonts w:hint="eastAsia" w:ascii="宋体" w:hAnsi="宋体" w:eastAsia="宋体" w:cs="宋体"/>
          <w:sz w:val="24"/>
          <w:szCs w:val="24"/>
          <w:highlight w:val="none"/>
        </w:rPr>
        <w:t xml:space="preserve">1人</w:t>
      </w:r>
      <w:r>
        <w:rPr>
          <w:rFonts w:hint="eastAsia" w:ascii="宋体" w:hAnsi="宋体" w:cs="宋体"/>
          <w:sz w:val="24"/>
          <w:szCs w:val="24"/>
          <w:highlight w:val="none"/>
          <w:lang w:val="en-US" w:eastAsia="zh-CN"/>
        </w:rPr>
        <w:t xml:space="preserve">得</w:t>
      </w:r>
      <w:r>
        <w:rPr>
          <w:rFonts w:hint="eastAsia" w:ascii="宋体" w:hAnsi="宋体" w:eastAsia="宋体" w:cs="宋体"/>
          <w:sz w:val="24"/>
          <w:szCs w:val="24"/>
          <w:highlight w:val="none"/>
        </w:rPr>
        <w:t xml:space="preserve">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响应文件内提供毕业证书扫描件、供应商近期为其缴纳的社保证明扫描件、工作经验证明材料扫描件，得分项对应的证明材料未提供或提供不全的不得分。</w:t>
      </w:r>
      <w:r/>
    </w:p>
    <w:p>
      <w:pPr>
        <w:ind w:firstLine="480"/>
        <w:jc w:val="both"/>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注：</w:t>
      </w:r>
      <w:r>
        <w:rPr>
          <w:rFonts w:hint="eastAsia" w:ascii="宋体" w:hAnsi="宋体" w:eastAsia="宋体" w:cs="宋体"/>
          <w:sz w:val="24"/>
          <w:szCs w:val="24"/>
          <w:highlight w:val="none"/>
        </w:rPr>
        <w:t xml:space="preserve">上述</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人员</w:t>
      </w:r>
      <w:r>
        <w:rPr>
          <w:rFonts w:hint="eastAsia" w:ascii="宋体" w:hAnsi="宋体" w:cs="宋体"/>
          <w:sz w:val="24"/>
          <w:szCs w:val="24"/>
          <w:highlight w:val="none"/>
          <w:lang w:val="en-US" w:eastAsia="zh-CN"/>
        </w:rPr>
        <w:t xml:space="preserve">中同一人不得兼任，</w:t>
      </w:r>
      <w:r>
        <w:rPr>
          <w:rFonts w:hint="eastAsia" w:ascii="宋体" w:hAnsi="宋体" w:eastAsia="宋体" w:cs="宋体"/>
          <w:sz w:val="24"/>
          <w:szCs w:val="24"/>
          <w:highlight w:val="none"/>
        </w:rPr>
        <w:t xml:space="preserve">不重复</w:t>
      </w:r>
      <w:r>
        <w:rPr>
          <w:rFonts w:hint="eastAsia" w:ascii="宋体" w:hAnsi="宋体" w:cs="宋体"/>
          <w:sz w:val="24"/>
          <w:szCs w:val="24"/>
          <w:highlight w:val="none"/>
          <w:lang w:val="en-US" w:eastAsia="zh-CN"/>
        </w:rPr>
        <w:t xml:space="preserve">计</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ind w:left="0" w:firstLine="422"/>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综合实力（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1、类似业绩：</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响应</w:t>
      </w:r>
      <w:r>
        <w:rPr>
          <w:rFonts w:hint="eastAsia" w:ascii="宋体" w:hAnsi="宋体" w:eastAsia="宋体" w:cs="宋体"/>
          <w:sz w:val="24"/>
          <w:szCs w:val="24"/>
          <w:highlight w:val="none"/>
        </w:rPr>
        <w:t xml:space="preserve">供应商</w:t>
      </w:r>
      <w:r>
        <w:rPr>
          <w:rFonts w:hint="eastAsia" w:ascii="宋体" w:hAnsi="宋体" w:cs="宋体"/>
          <w:sz w:val="24"/>
          <w:szCs w:val="24"/>
          <w:highlight w:val="none"/>
          <w:lang w:val="en-US" w:eastAsia="zh-CN"/>
        </w:rPr>
        <w:t xml:space="preserve">2021年1月1日至今（以合同签订时间为准）</w:t>
      </w:r>
      <w:r>
        <w:rPr>
          <w:rFonts w:hint="eastAsia" w:ascii="宋体" w:hAnsi="宋体" w:eastAsia="宋体" w:cs="宋体"/>
          <w:sz w:val="24"/>
          <w:szCs w:val="24"/>
          <w:highlight w:val="none"/>
        </w:rPr>
        <w:t xml:space="preserve">具有类似档案服务</w:t>
      </w:r>
      <w:r>
        <w:rPr>
          <w:rFonts w:hint="eastAsia" w:ascii="宋体" w:hAnsi="宋体" w:cs="宋体"/>
          <w:sz w:val="24"/>
          <w:szCs w:val="24"/>
          <w:highlight w:val="none"/>
          <w:lang w:val="en-US" w:eastAsia="zh-CN"/>
        </w:rPr>
        <w:t xml:space="preserve">业绩</w:t>
      </w:r>
      <w:r>
        <w:rPr>
          <w:rFonts w:hint="eastAsia" w:ascii="宋体" w:hAnsi="宋体" w:eastAsia="宋体" w:cs="宋体"/>
          <w:sz w:val="24"/>
          <w:szCs w:val="24"/>
          <w:highlight w:val="none"/>
        </w:rPr>
        <w:t xml:space="preserve">的，每提供1个得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响应文件内提供业绩合同扫描件，未提供或合同签订时间无法辨识的不得分。</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响应</w:t>
      </w:r>
      <w:r>
        <w:rPr>
          <w:rFonts w:hint="eastAsia" w:ascii="宋体" w:hAnsi="宋体" w:eastAsia="宋体" w:cs="宋体"/>
          <w:sz w:val="24"/>
          <w:szCs w:val="24"/>
          <w:highlight w:val="none"/>
        </w:rPr>
        <w:t xml:space="preserve">供应商具有有效期内的质量管理体系认证证书、信息安全管理体系认证证书，环境管理体系认证证书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职业健康安全管理体系认证证书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信息技术服务管理体系认证证书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w:t>
      </w:r>
      <w:r>
        <w:rPr>
          <w:rFonts w:hint="eastAsia" w:ascii="宋体" w:hAnsi="宋体" w:cs="宋体"/>
          <w:sz w:val="24"/>
          <w:szCs w:val="24"/>
          <w:highlight w:val="none"/>
          <w:lang w:val="en-US" w:eastAsia="zh-CN"/>
        </w:rPr>
        <w:t xml:space="preserve">有1</w:t>
      </w:r>
      <w:r>
        <w:rPr>
          <w:rFonts w:hint="eastAsia" w:ascii="宋体" w:hAnsi="宋体" w:eastAsia="宋体" w:cs="宋体"/>
          <w:sz w:val="24"/>
          <w:szCs w:val="24"/>
          <w:highlight w:val="none"/>
        </w:rPr>
        <w:t xml:space="preserve">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响应文件内提供认证证书扫描件及中国认证认可监督委员会官网查询截图，未提供或提供不全的不得分。</w:t>
      </w:r>
      <w:r/>
    </w:p>
    <w:p>
      <w:pPr>
        <w:pStyle w:val="1101"/>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供应商具有档案</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相关专利证书，有一项得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hAnsi="宋体" w:eastAsia="宋体" w:cs="宋体"/>
          <w:sz w:val="24"/>
          <w:szCs w:val="24"/>
          <w:highlight w:val="none"/>
          <w:lang w:val="en-US" w:eastAsia="zh-CN"/>
        </w:rPr>
        <w:t xml:space="preserve">响应文件内提供证书扫描件，未提供不得分。</w:t>
      </w:r>
      <w:r/>
    </w:p>
    <w:p>
      <w:pPr>
        <w:pStyle w:val="1101"/>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供应商具有涉密档案数字化加工乙级或以上资质的得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hAnsi="宋体" w:eastAsia="宋体" w:cs="宋体"/>
          <w:sz w:val="24"/>
          <w:szCs w:val="24"/>
          <w:highlight w:val="none"/>
          <w:lang w:val="en-US" w:eastAsia="zh-CN"/>
        </w:rPr>
        <w:t xml:space="preserve">响应文件内提供证书扫描件，未提供不得分。</w:t>
      </w:r>
      <w:r/>
    </w:p>
    <w:p>
      <w:pPr>
        <w:ind w:firstLine="48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w:t>
      </w:r>
      <w:r/>
    </w:p>
    <w:p>
      <w:pPr>
        <w:ind w:firstLine="482"/>
        <w:jc w:val="left"/>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1</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响应</w:t>
      </w:r>
      <w:r>
        <w:rPr>
          <w:rFonts w:hint="eastAsia" w:ascii="宋体" w:hAnsi="宋体"/>
          <w:b/>
          <w:color w:val="000000" w:themeColor="text1"/>
          <w:sz w:val="24"/>
          <w:szCs w:val="24"/>
          <w:highlight w:val="none"/>
          <w:lang w:val="en-US" w:eastAsia="zh-CN"/>
          <w14:textFill>
            <w14:solidFill>
              <w14:schemeClr w14:val="tx1"/>
            </w14:solidFill>
          </w14:textFill>
        </w:rPr>
        <w:t xml:space="preserve">报价</w:t>
      </w:r>
      <w:r>
        <w:rPr>
          <w:rFonts w:ascii="宋体" w:hAnsi="宋体"/>
          <w:b/>
          <w:color w:val="000000" w:themeColor="text1"/>
          <w:sz w:val="24"/>
          <w:szCs w:val="24"/>
          <w:highlight w:val="none"/>
          <w14:textFill>
            <w14:solidFill>
              <w14:schemeClr w14:val="tx1"/>
            </w14:solidFill>
          </w14:textFill>
        </w:rPr>
        <w:t xml:space="preserve">超过</w:t>
      </w:r>
      <w:r>
        <w:rPr>
          <w:rFonts w:hint="eastAsia" w:ascii="宋体" w:hAnsi="宋体"/>
          <w:b/>
          <w:color w:val="000000" w:themeColor="text1"/>
          <w:sz w:val="24"/>
          <w:szCs w:val="24"/>
          <w:highlight w:val="none"/>
          <w:lang w:val="en-US" w:eastAsia="zh-CN"/>
          <w14:textFill>
            <w14:solidFill>
              <w14:schemeClr w14:val="tx1"/>
            </w14:solidFill>
          </w14:textFill>
        </w:rPr>
        <w:t xml:space="preserve">采购预算（或响应单价超过单价限价）</w:t>
      </w:r>
      <w:r>
        <w:rPr>
          <w:rFonts w:ascii="宋体" w:hAnsi="宋体"/>
          <w:b/>
          <w:color w:val="000000" w:themeColor="text1"/>
          <w:sz w:val="24"/>
          <w:szCs w:val="24"/>
          <w:highlight w:val="none"/>
          <w14:textFill>
            <w14:solidFill>
              <w14:schemeClr w14:val="tx1"/>
            </w14:solidFill>
          </w14:textFill>
        </w:rPr>
        <w:t xml:space="preserve">的，为无效标。</w:t>
      </w:r>
      <w:r/>
    </w:p>
    <w:p>
      <w:pPr>
        <w:ind w:firstLine="482"/>
        <w:jc w:val="left"/>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w:t>
      </w:r>
      <w:r>
        <w:rPr>
          <w:rFonts w:ascii="宋体" w:hAnsi="宋体"/>
          <w:b/>
          <w:color w:val="000000" w:themeColor="text1"/>
          <w:sz w:val="24"/>
          <w:szCs w:val="24"/>
          <w:highlight w:val="none"/>
          <w14:textFill>
            <w14:solidFill>
              <w14:schemeClr w14:val="tx1"/>
            </w14:solidFill>
          </w14:textFill>
        </w:rPr>
        <w:t xml:space="preserve">付款方式及</w:t>
      </w:r>
      <w:r>
        <w:rPr>
          <w:rFonts w:hint="eastAsia" w:ascii="宋体" w:hAnsi="宋体"/>
          <w:b/>
          <w:color w:val="000000" w:themeColor="text1"/>
          <w:sz w:val="24"/>
          <w:szCs w:val="24"/>
          <w:highlight w:val="none"/>
          <w14:textFill>
            <w14:solidFill>
              <w14:schemeClr w14:val="tx1"/>
            </w14:solidFill>
          </w14:textFill>
        </w:rPr>
        <w:t xml:space="preserve">服务</w:t>
      </w:r>
      <w:r>
        <w:rPr>
          <w:rFonts w:ascii="宋体" w:hAnsi="宋体"/>
          <w:b/>
          <w:color w:val="000000" w:themeColor="text1"/>
          <w:sz w:val="24"/>
          <w:szCs w:val="24"/>
          <w:highlight w:val="none"/>
          <w14:textFill>
            <w14:solidFill>
              <w14:schemeClr w14:val="tx1"/>
            </w14:solidFill>
          </w14:textFill>
        </w:rPr>
        <w:t xml:space="preserve">期</w:t>
      </w:r>
      <w:r>
        <w:rPr>
          <w:rFonts w:hint="eastAsia" w:ascii="宋体" w:hAnsi="宋体"/>
          <w:b/>
          <w:color w:val="000000" w:themeColor="text1"/>
          <w:sz w:val="24"/>
          <w:szCs w:val="24"/>
          <w:highlight w:val="none"/>
          <w:lang w:val="en-US" w:eastAsia="zh-CN"/>
          <w14:textFill>
            <w14:solidFill>
              <w14:schemeClr w14:val="tx1"/>
            </w14:solidFill>
          </w14:textFill>
        </w:rPr>
        <w:t xml:space="preserve">限</w:t>
      </w:r>
      <w:r>
        <w:rPr>
          <w:rFonts w:ascii="宋体" w:hAnsi="宋体"/>
          <w:b/>
          <w:color w:val="000000" w:themeColor="text1"/>
          <w:sz w:val="24"/>
          <w:szCs w:val="24"/>
          <w:highlight w:val="none"/>
          <w14:textFill>
            <w14:solidFill>
              <w14:schemeClr w14:val="tx1"/>
            </w14:solidFill>
          </w14:textFill>
        </w:rPr>
        <w:t xml:space="preserve">不响应</w:t>
      </w:r>
      <w:r>
        <w:rPr>
          <w:rFonts w:hint="eastAsia" w:ascii="宋体" w:hAnsi="宋体"/>
          <w:b/>
          <w:color w:val="000000" w:themeColor="text1"/>
          <w:sz w:val="24"/>
          <w:szCs w:val="24"/>
          <w:highlight w:val="none"/>
          <w14:textFill>
            <w14:solidFill>
              <w14:schemeClr w14:val="tx1"/>
            </w14:solidFill>
          </w14:textFill>
        </w:rPr>
        <w:t xml:space="preserve">磋商</w:t>
      </w:r>
      <w:r>
        <w:rPr>
          <w:rFonts w:ascii="宋体" w:hAnsi="宋体"/>
          <w:b/>
          <w:color w:val="000000" w:themeColor="text1"/>
          <w:sz w:val="24"/>
          <w:szCs w:val="24"/>
          <w:highlight w:val="none"/>
          <w14:textFill>
            <w14:solidFill>
              <w14:schemeClr w14:val="tx1"/>
            </w14:solidFill>
          </w14:textFill>
        </w:rPr>
        <w:t xml:space="preserve">文件要求的</w:t>
      </w:r>
      <w:r>
        <w:rPr>
          <w:rFonts w:hint="eastAsia" w:ascii="宋体" w:hAnsi="宋体"/>
          <w:b/>
          <w:color w:val="000000" w:themeColor="text1"/>
          <w:sz w:val="24"/>
          <w:szCs w:val="24"/>
          <w:highlight w:val="none"/>
          <w14:textFill>
            <w14:solidFill>
              <w14:schemeClr w14:val="tx1"/>
            </w14:solidFill>
          </w14:textFill>
        </w:rPr>
        <w:t xml:space="preserve">做无效标处理</w:t>
      </w:r>
      <w:r>
        <w:rPr>
          <w:rFonts w:ascii="宋体" w:hAnsi="宋体"/>
          <w:b/>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针对评分标准中评分的每一条，供应商均应提供相关资料并作出相应说明供评委评判，不提供相关资料的视为不具备该项得分的条件。</w:t>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964"/>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 xml:space="preserve">四、合同主要条款</w:t>
      </w:r>
      <w:r/>
    </w:p>
    <w:p>
      <w:pPr>
        <w:ind w:left="4182"/>
        <w:spacing w:before="174" w:line="219" w:lineRule="auto"/>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b/>
          <w:bCs/>
          <w:color w:val="000000" w:themeColor="text1"/>
          <w:spacing w:val="-4"/>
          <w:sz w:val="30"/>
          <w:szCs w:val="30"/>
          <w:highlight w:val="none"/>
          <w14:textFill>
            <w14:solidFill>
              <w14:schemeClr w14:val="tx1"/>
            </w14:solidFill>
          </w14:textFill>
        </w:rPr>
        <w:t xml:space="preserve">政府采购合同</w:t>
      </w:r>
      <w:r/>
    </w:p>
    <w:p>
      <w:pPr>
        <w:ind w:left="41"/>
        <w:spacing w:before="220" w:line="220" w:lineRule="auto"/>
        <w:rPr>
          <w:rFonts w:ascii="宋体" w:hAnsi="宋体" w:eastAsia="宋体" w:cs="宋体"/>
          <w:color w:val="000000" w:themeColor="text1"/>
          <w:spacing w:val="1"/>
          <w:sz w:val="24"/>
          <w:szCs w:val="24"/>
          <w:highlight w:val="none"/>
          <w14:textFill>
            <w14:solidFill>
              <w14:schemeClr w14:val="tx1"/>
            </w14:solidFill>
          </w14:textFill>
        </w:rPr>
      </w:pPr>
      <w:r>
        <w:rPr>
          <w:rFonts w:ascii="宋体" w:hAnsi="宋体" w:eastAsia="宋体" w:cs="宋体"/>
          <w:b/>
          <w:bCs/>
          <w:color w:val="000000" w:themeColor="text1"/>
          <w:spacing w:val="-5"/>
          <w:sz w:val="24"/>
          <w:szCs w:val="24"/>
          <w:highlight w:val="none"/>
          <w14:textFill>
            <w14:solidFill>
              <w14:schemeClr w14:val="tx1"/>
            </w14:solidFill>
          </w14:textFill>
        </w:rPr>
        <w:t xml:space="preserve">项目名称：</w:t>
      </w:r>
      <w:r>
        <w:rPr>
          <w:rFonts w:ascii="宋体" w:hAnsi="宋体" w:eastAsia="宋体" w:cs="宋体"/>
          <w:color w:val="000000" w:themeColor="text1"/>
          <w:spacing w:val="1"/>
          <w:sz w:val="24"/>
          <w:szCs w:val="24"/>
          <w:highlight w:val="none"/>
          <w14:textFill>
            <w14:solidFill>
              <w14:schemeClr w14:val="tx1"/>
            </w14:solidFill>
          </w14:textFill>
        </w:rPr>
        <w:t xml:space="preserve">                       </w:t>
      </w:r>
      <w:r/>
    </w:p>
    <w:p>
      <w:pPr>
        <w:ind w:left="41"/>
        <w:spacing w:before="220" w:line="22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5"/>
          <w:sz w:val="24"/>
          <w:szCs w:val="24"/>
          <w:highlight w:val="none"/>
          <w14:textFill>
            <w14:solidFill>
              <w14:schemeClr w14:val="tx1"/>
            </w14:solidFill>
          </w14:textFill>
        </w:rPr>
        <w:t xml:space="preserve">项目编号：</w:t>
      </w:r>
      <w:r/>
    </w:p>
    <w:p>
      <w:pPr>
        <w:ind w:left="69"/>
        <w:spacing w:before="182" w:line="219"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9"/>
          <w:sz w:val="24"/>
          <w:szCs w:val="24"/>
          <w:highlight w:val="none"/>
          <w14:textFill>
            <w14:solidFill>
              <w14:schemeClr w14:val="tx1"/>
            </w14:solidFill>
          </w14:textFill>
        </w:rPr>
        <w:t xml:space="preserve">甲方（采购人</w:t>
      </w:r>
      <w:r>
        <w:rPr>
          <w:rFonts w:ascii="宋体" w:hAnsi="宋体" w:eastAsia="宋体" w:cs="宋体"/>
          <w:b/>
          <w:bCs/>
          <w:color w:val="000000" w:themeColor="text1"/>
          <w:spacing w:val="-62"/>
          <w:sz w:val="24"/>
          <w:szCs w:val="24"/>
          <w:highlight w:val="none"/>
          <w14:textFill>
            <w14:solidFill>
              <w14:schemeClr w14:val="tx1"/>
            </w14:solidFill>
          </w14:textFill>
        </w:rPr>
        <w:t xml:space="preserve">）：</w:t>
      </w:r>
      <w:r/>
    </w:p>
    <w:p>
      <w:pPr>
        <w:ind w:left="39"/>
        <w:spacing w:before="183" w:line="222"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3"/>
          <w:sz w:val="24"/>
          <w:szCs w:val="24"/>
          <w:highlight w:val="none"/>
          <w14:textFill>
            <w14:solidFill>
              <w14:schemeClr w14:val="tx1"/>
            </w14:solidFill>
          </w14:textFill>
        </w:rPr>
        <w:t xml:space="preserve">联</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13"/>
          <w:sz w:val="24"/>
          <w:szCs w:val="24"/>
          <w:highlight w:val="none"/>
          <w14:textFill>
            <w14:solidFill>
              <w14:schemeClr w14:val="tx1"/>
            </w14:solidFill>
          </w14:textFill>
        </w:rPr>
        <w:t xml:space="preserve">系</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13"/>
          <w:sz w:val="24"/>
          <w:szCs w:val="24"/>
          <w:highlight w:val="none"/>
          <w14:textFill>
            <w14:solidFill>
              <w14:schemeClr w14:val="tx1"/>
            </w14:solidFill>
          </w14:textFill>
        </w:rPr>
        <w:t xml:space="preserve">人：</w:t>
      </w:r>
      <w:r/>
    </w:p>
    <w:p>
      <w:pPr>
        <w:ind w:left="66" w:right="9115" w:hanging="26"/>
        <w:spacing w:before="179" w:line="348"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4"/>
          <w:sz w:val="24"/>
          <w:szCs w:val="24"/>
          <w:highlight w:val="none"/>
          <w14:textFill>
            <w14:solidFill>
              <w14:schemeClr w14:val="tx1"/>
            </w14:solidFill>
          </w14:textFill>
        </w:rPr>
        <w:t xml:space="preserve">单位地址：</w:t>
      </w:r>
      <w:r>
        <w:rPr>
          <w:rFonts w:ascii="宋体" w:hAnsi="宋体" w:eastAsia="宋体" w:cs="宋体"/>
          <w:color w:val="000000" w:themeColor="text1"/>
          <w:spacing w:val="2"/>
          <w:sz w:val="24"/>
          <w:szCs w:val="24"/>
          <w:highlight w:val="none"/>
          <w14:textFill>
            <w14:solidFill>
              <w14:schemeClr w14:val="tx1"/>
            </w14:solidFill>
          </w14:textFill>
        </w:rPr>
        <w:t xml:space="preserve"> </w:t>
      </w:r>
      <w:r>
        <w:rPr>
          <w:rFonts w:ascii="宋体" w:hAnsi="宋体" w:eastAsia="宋体" w:cs="宋体"/>
          <w:color w:val="000000" w:themeColor="text1"/>
          <w:spacing w:val="-21"/>
          <w:sz w:val="24"/>
          <w:szCs w:val="24"/>
          <w:highlight w:val="none"/>
          <w14:textFill>
            <w14:solidFill>
              <w14:schemeClr w14:val="tx1"/>
            </w14:solidFill>
          </w14:textFill>
        </w:rPr>
        <w:t xml:space="preserve">电</w:t>
      </w:r>
      <w:r>
        <w:rPr>
          <w:rFonts w:hint="eastAsia" w:ascii="宋体" w:hAnsi="宋体" w:eastAsia="宋体" w:cs="宋体"/>
          <w:color w:val="000000" w:themeColor="text1"/>
          <w:spacing w:val="-21"/>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21"/>
          <w:sz w:val="24"/>
          <w:szCs w:val="24"/>
          <w:highlight w:val="none"/>
          <w14:textFill>
            <w14:solidFill>
              <w14:schemeClr w14:val="tx1"/>
            </w14:solidFill>
          </w14:textFill>
        </w:rPr>
        <w:t xml:space="preserve">话：</w:t>
      </w:r>
      <w:r/>
    </w:p>
    <w:p>
      <w:pPr>
        <w:ind w:left="61"/>
        <w:spacing w:before="33" w:line="22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8"/>
          <w:sz w:val="24"/>
          <w:szCs w:val="24"/>
          <w:highlight w:val="none"/>
          <w14:textFill>
            <w14:solidFill>
              <w14:schemeClr w14:val="tx1"/>
            </w14:solidFill>
          </w14:textFill>
        </w:rPr>
        <w:t xml:space="preserve">乙方（</w:t>
      </w:r>
      <w:r>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t xml:space="preserve">成交</w:t>
      </w:r>
      <w:r>
        <w:rPr>
          <w:rFonts w:ascii="宋体" w:hAnsi="宋体" w:eastAsia="宋体" w:cs="宋体"/>
          <w:b/>
          <w:bCs/>
          <w:color w:val="000000" w:themeColor="text1"/>
          <w:spacing w:val="-8"/>
          <w:sz w:val="24"/>
          <w:szCs w:val="24"/>
          <w:highlight w:val="none"/>
          <w14:textFill>
            <w14:solidFill>
              <w14:schemeClr w14:val="tx1"/>
            </w14:solidFill>
          </w14:textFill>
        </w:rPr>
        <w:t xml:space="preserve">人</w:t>
      </w:r>
      <w:r>
        <w:rPr>
          <w:rFonts w:ascii="宋体" w:hAnsi="宋体" w:eastAsia="宋体" w:cs="宋体"/>
          <w:b/>
          <w:bCs/>
          <w:color w:val="000000" w:themeColor="text1"/>
          <w:spacing w:val="-45"/>
          <w:sz w:val="24"/>
          <w:szCs w:val="24"/>
          <w:highlight w:val="none"/>
          <w14:textFill>
            <w14:solidFill>
              <w14:schemeClr w14:val="tx1"/>
            </w14:solidFill>
          </w14:textFill>
        </w:rPr>
        <w:t xml:space="preserve">）：</w:t>
      </w:r>
      <w:r/>
    </w:p>
    <w:p>
      <w:pPr>
        <w:pStyle w:val="863"/>
        <w:spacing w:line="255"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6" w:right="9115" w:hanging="26"/>
        <w:spacing w:before="179" w:line="348" w:lineRule="auto"/>
        <w:rPr>
          <w:rFonts w:ascii="宋体" w:hAnsi="宋体" w:eastAsia="宋体" w:cs="宋体"/>
          <w:color w:val="000000" w:themeColor="text1"/>
          <w:spacing w:val="-14"/>
          <w:sz w:val="24"/>
          <w:szCs w:val="24"/>
          <w:highlight w:val="none"/>
          <w14:textFill>
            <w14:solidFill>
              <w14:schemeClr w14:val="tx1"/>
            </w14:solidFill>
          </w14:textFill>
        </w:rPr>
      </w:pPr>
      <w:r>
        <w:rPr>
          <w:rFonts w:ascii="宋体" w:hAnsi="宋体" w:eastAsia="宋体" w:cs="宋体"/>
          <w:color w:val="000000" w:themeColor="text1"/>
          <w:spacing w:val="-14"/>
          <w:sz w:val="24"/>
          <w:szCs w:val="24"/>
          <w:highlight w:val="none"/>
          <w14:textFill>
            <w14:solidFill>
              <w14:schemeClr w14:val="tx1"/>
            </w14:solidFill>
          </w14:textFill>
        </w:rPr>
        <w:t xml:space="preserve">联</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14"/>
          <w:sz w:val="24"/>
          <w:szCs w:val="24"/>
          <w:highlight w:val="none"/>
          <w14:textFill>
            <w14:solidFill>
              <w14:schemeClr w14:val="tx1"/>
            </w14:solidFill>
          </w14:textFill>
        </w:rPr>
        <w:t xml:space="preserve">系</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14"/>
          <w:sz w:val="24"/>
          <w:szCs w:val="24"/>
          <w:highlight w:val="none"/>
          <w14:textFill>
            <w14:solidFill>
              <w14:schemeClr w14:val="tx1"/>
            </w14:solidFill>
          </w14:textFill>
        </w:rPr>
        <w:t xml:space="preserve">人：</w:t>
      </w:r>
      <w:r/>
    </w:p>
    <w:p>
      <w:pPr>
        <w:ind w:left="66" w:right="9115" w:hanging="26"/>
        <w:spacing w:before="179" w:line="348" w:lineRule="auto"/>
        <w:rPr>
          <w:rFonts w:ascii="宋体" w:hAnsi="宋体" w:eastAsia="宋体" w:cs="宋体"/>
          <w:color w:val="000000" w:themeColor="text1"/>
          <w:spacing w:val="-14"/>
          <w:sz w:val="24"/>
          <w:szCs w:val="24"/>
          <w:highlight w:val="none"/>
          <w14:textFill>
            <w14:solidFill>
              <w14:schemeClr w14:val="tx1"/>
            </w14:solidFill>
          </w14:textFill>
        </w:rPr>
      </w:pPr>
      <w:r>
        <w:rPr>
          <w:rFonts w:ascii="宋体" w:hAnsi="宋体" w:eastAsia="宋体" w:cs="宋体"/>
          <w:color w:val="000000" w:themeColor="text1"/>
          <w:spacing w:val="-14"/>
          <w:sz w:val="24"/>
          <w:szCs w:val="24"/>
          <w:highlight w:val="none"/>
          <w14:textFill>
            <w14:solidFill>
              <w14:schemeClr w14:val="tx1"/>
            </w14:solidFill>
          </w14:textFill>
        </w:rPr>
        <w:t xml:space="preserve">单位地址： 电</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14"/>
          <w:sz w:val="24"/>
          <w:szCs w:val="24"/>
          <w:highlight w:val="none"/>
          <w14:textFill>
            <w14:solidFill>
              <w14:schemeClr w14:val="tx1"/>
            </w14:solidFill>
          </w14:textFill>
        </w:rPr>
        <w:t xml:space="preserve">话：</w:t>
      </w:r>
      <w:r/>
    </w:p>
    <w:p>
      <w:pPr>
        <w:pStyle w:val="863"/>
        <w:spacing w:line="30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0"/>
        <w:spacing w:before="31" w:line="360" w:lineRule="auto"/>
        <w:rPr>
          <w:rFonts w:ascii="宋体" w:hAnsi="宋体" w:eastAsia="宋体" w:cs="宋体"/>
          <w:b/>
          <w:bCs/>
          <w:color w:val="000000" w:themeColor="text1"/>
          <w:spacing w:val="-5"/>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依据甲方委托</w:t>
      </w:r>
      <w:r>
        <w:rPr>
          <w:rFonts w:hint="eastAsia" w:ascii="宋体" w:hAnsi="宋体" w:eastAsia="宋体" w:cs="宋体"/>
          <w:color w:val="000000" w:themeColor="text1"/>
          <w:sz w:val="24"/>
          <w:szCs w:val="24"/>
          <w:highlight w:val="none"/>
          <w:u w:val="single"/>
          <w:lang w:val="en-US" w:bidi="ar-SA"/>
          <w14:textFill>
            <w14:solidFill>
              <w14:schemeClr w14:val="tx1"/>
            </w14:solidFill>
          </w14:textFill>
        </w:rPr>
        <w:t xml:space="preserve"> 苏州海企国际工程咨询有限公司</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进行本项目政府采购</w:t>
      </w:r>
      <w:r>
        <w:rPr>
          <w:rFonts w:hint="eastAsia" w:ascii="宋体" w:hAnsi="宋体" w:eastAsia="宋体" w:cs="宋体"/>
          <w:color w:val="000000" w:themeColor="text1"/>
          <w:sz w:val="24"/>
          <w:szCs w:val="24"/>
          <w:highlight w:val="none"/>
          <w:u w:val="none"/>
          <w:lang w:val="en-US" w:bidi="ar-SA"/>
          <w14:textFill>
            <w14:solidFill>
              <w14:schemeClr w14:val="tx1"/>
            </w14:solidFill>
          </w14:textFill>
        </w:rPr>
        <w:t xml:space="preserve">（项目编号：</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J</w:t>
      </w:r>
      <w:r>
        <w:rPr>
          <w:rFonts w:hint="eastAsia" w:ascii="宋体" w:hAnsi="宋体" w:eastAsia="宋体" w:cs="宋体"/>
          <w:b w:val="0"/>
          <w:bCs/>
          <w:sz w:val="24"/>
          <w:szCs w:val="24"/>
          <w:highlight w:val="none"/>
          <w:u w:val="single"/>
          <w:lang w:eastAsia="zh-CN"/>
        </w:rPr>
        <w:t xml:space="preserve">SZC-320505-SZHQ-C2026-</w:t>
      </w:r>
      <w:r>
        <w:rPr>
          <w:rFonts w:hint="eastAsia" w:ascii="宋体" w:hAnsi="宋体" w:cs="宋体"/>
          <w:b w:val="0"/>
          <w:bCs/>
          <w:sz w:val="24"/>
          <w:szCs w:val="24"/>
          <w:highlight w:val="none"/>
          <w:u w:val="single"/>
          <w:lang w:eastAsia="zh-CN"/>
        </w:rPr>
        <w:t xml:space="preserve">0001；</w:t>
      </w:r>
      <w:r>
        <w:rPr>
          <w:rFonts w:hint="eastAsia" w:ascii="宋体" w:hAnsi="宋体" w:cs="宋体"/>
          <w:b w:val="0"/>
          <w:bCs/>
          <w:sz w:val="24"/>
          <w:szCs w:val="24"/>
          <w:highlight w:val="none"/>
          <w:u w:val="single"/>
          <w:lang w:val="en-US" w:eastAsia="zh-CN"/>
        </w:rPr>
        <w:t xml:space="preserve">项目名称：</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苏州科技城及东渚街道2026-2027年度档案服务外包项目</w:t>
      </w:r>
      <w:r>
        <w:rPr>
          <w:rFonts w:hint="eastAsia" w:ascii="宋体" w:hAnsi="宋体" w:eastAsia="宋体" w:cs="宋体"/>
          <w:color w:val="000000" w:themeColor="text1"/>
          <w:sz w:val="24"/>
          <w:szCs w:val="24"/>
          <w:highlight w:val="none"/>
          <w:u w:val="none"/>
          <w:lang w:val="en-US"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的采购结果，确定乙方为本项目成交单位，现依照磋商采购文件、乙方的响应文件及相关文件的内容，签订本合同书。</w:t>
      </w:r>
      <w:r/>
    </w:p>
    <w:p>
      <w:pPr>
        <w:ind w:left="40"/>
        <w:spacing w:before="31" w:line="221" w:lineRule="auto"/>
        <w:rPr>
          <w:rFonts w:ascii="宋体" w:hAnsi="宋体" w:eastAsia="宋体" w:cs="宋体"/>
          <w:b/>
          <w:bCs/>
          <w:color w:val="000000" w:themeColor="text1"/>
          <w:spacing w:val="-5"/>
          <w:sz w:val="21"/>
          <w:szCs w:val="21"/>
          <w:highlight w:val="none"/>
          <w14:textFill>
            <w14:solidFill>
              <w14:schemeClr w14:val="tx1"/>
            </w14:solidFill>
          </w14:textFill>
        </w:rPr>
      </w:pPr>
      <w:r>
        <w:rPr>
          <w:rFonts w:ascii="宋体" w:hAnsi="宋体" w:eastAsia="宋体" w:cs="宋体"/>
          <w:b/>
          <w:bCs/>
          <w:color w:val="000000" w:themeColor="text1"/>
          <w:spacing w:val="-5"/>
          <w:sz w:val="21"/>
          <w:szCs w:val="21"/>
          <w:highlight w:val="none"/>
          <w14:textFill>
            <w14:solidFill>
              <w14:schemeClr w14:val="tx1"/>
            </w14:solidFill>
          </w14:textFill>
        </w:rPr>
      </w:r>
      <w:r/>
    </w:p>
    <w:p>
      <w:pPr>
        <w:ind w:left="0" w:right="0" w:firstLine="462"/>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5"/>
          <w:sz w:val="24"/>
          <w:szCs w:val="24"/>
          <w:highlight w:val="none"/>
          <w14:textFill>
            <w14:solidFill>
              <w14:schemeClr w14:val="tx1"/>
            </w14:solidFill>
          </w14:textFill>
        </w:rPr>
        <w:t xml:space="preserve">一、合同文件</w:t>
      </w:r>
      <w:r/>
    </w:p>
    <w:p>
      <w:pPr>
        <w:ind w:left="0" w:right="0" w:firstLine="472"/>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以下文件是构成本合同不可分割的部分：</w:t>
      </w:r>
      <w:r/>
    </w:p>
    <w:p>
      <w:pPr>
        <w:ind w:left="0" w:right="0" w:firstLine="464"/>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4"/>
          <w:sz w:val="24"/>
          <w:szCs w:val="24"/>
          <w:highlight w:val="none"/>
          <w14:textFill>
            <w14:solidFill>
              <w14:schemeClr w14:val="tx1"/>
            </w14:solidFill>
          </w14:textFill>
        </w:rPr>
        <w:t xml:space="preserve">（一）</w:t>
      </w:r>
      <w:r>
        <w:rPr>
          <w:rFonts w:ascii="宋体" w:hAnsi="宋体" w:eastAsia="宋体" w:cs="宋体"/>
          <w:color w:val="000000" w:themeColor="text1"/>
          <w:spacing w:val="-2"/>
          <w:sz w:val="24"/>
          <w:szCs w:val="24"/>
          <w:highlight w:val="none"/>
          <w14:textFill>
            <w14:solidFill>
              <w14:schemeClr w14:val="tx1"/>
            </w14:solidFill>
          </w14:textFill>
        </w:rPr>
        <w:t xml:space="preserve">合同条款</w:t>
      </w:r>
      <w:r>
        <w:rPr>
          <w:rFonts w:ascii="宋体" w:hAnsi="宋体" w:eastAsia="宋体" w:cs="宋体"/>
          <w:color w:val="000000" w:themeColor="text1"/>
          <w:spacing w:val="-4"/>
          <w:sz w:val="24"/>
          <w:szCs w:val="24"/>
          <w:highlight w:val="none"/>
          <w14:textFill>
            <w14:solidFill>
              <w14:schemeClr w14:val="tx1"/>
            </w14:solidFill>
          </w14:textFill>
        </w:rPr>
        <w:t xml:space="preserve">；</w:t>
      </w:r>
      <w:r/>
    </w:p>
    <w:p>
      <w:pPr>
        <w:ind w:left="0" w:right="0" w:firstLine="468"/>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（二）</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本项目采购文件</w:t>
      </w:r>
      <w:r>
        <w:rPr>
          <w:rFonts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（三）</w:t>
      </w:r>
      <w:r>
        <w:rPr>
          <w:rFonts w:ascii="宋体" w:hAnsi="宋体" w:eastAsia="宋体" w:cs="宋体"/>
          <w:color w:val="000000" w:themeColor="text1"/>
          <w:spacing w:val="-3"/>
          <w:sz w:val="24"/>
          <w:szCs w:val="24"/>
          <w:highlight w:val="none"/>
          <w14:textFill>
            <w14:solidFill>
              <w14:schemeClr w14:val="tx1"/>
            </w14:solidFill>
          </w14:textFill>
        </w:rPr>
        <w:t xml:space="preserve">成交供应商响应文件；</w:t>
      </w:r>
      <w:r/>
    </w:p>
    <w:p>
      <w:pPr>
        <w:ind w:left="0" w:right="0" w:firstLine="472"/>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（四）成交供应商做出的有关澄清、说明或者补正文件；</w:t>
      </w:r>
      <w:r/>
    </w:p>
    <w:p>
      <w:pPr>
        <w:ind w:left="0" w:right="0" w:firstLine="472"/>
        <w:keepLines w:val="0"/>
        <w:keepNext w:val="0"/>
        <w:pageBreakBefore w:val="0"/>
        <w:spacing w:line="360" w:lineRule="auto"/>
        <w:rPr>
          <w:rFonts w:ascii="宋体" w:hAnsi="宋体" w:eastAsia="宋体" w:cs="宋体"/>
          <w:color w:val="000000" w:themeColor="text1"/>
          <w:spacing w:val="-2"/>
          <w:sz w:val="24"/>
          <w:szCs w:val="24"/>
          <w:highlight w:val="none"/>
          <w:lang w:eastAsia="zh-CN"/>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（五）确定成交供应商的文件（包括但不限于</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成交</w:t>
      </w:r>
      <w:r>
        <w:rPr>
          <w:rFonts w:ascii="宋体" w:hAnsi="宋体" w:eastAsia="宋体" w:cs="宋体"/>
          <w:color w:val="000000" w:themeColor="text1"/>
          <w:spacing w:val="-2"/>
          <w:sz w:val="24"/>
          <w:szCs w:val="24"/>
          <w:highlight w:val="none"/>
          <w14:textFill>
            <w14:solidFill>
              <w14:schemeClr w14:val="tx1"/>
            </w14:solidFill>
          </w14:textFill>
        </w:rPr>
        <w:t xml:space="preserve">通知书、成</w:t>
      </w:r>
      <w:r>
        <w:rPr>
          <w:rFonts w:ascii="宋体" w:hAnsi="宋体" w:eastAsia="宋体" w:cs="宋体"/>
          <w:color w:val="000000" w:themeColor="text1"/>
          <w:spacing w:val="-3"/>
          <w:sz w:val="24"/>
          <w:szCs w:val="24"/>
          <w:highlight w:val="none"/>
          <w14:textFill>
            <w14:solidFill>
              <w14:schemeClr w14:val="tx1"/>
            </w14:solidFill>
          </w14:textFill>
        </w:rPr>
        <w:t xml:space="preserve">交通知书等</w:t>
      </w:r>
      <w:r>
        <w:rPr>
          <w:rFonts w:ascii="宋体" w:hAnsi="宋体" w:eastAsia="宋体" w:cs="宋体"/>
          <w:color w:val="000000" w:themeColor="text1"/>
          <w:spacing w:val="-30"/>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六</w:t>
      </w:r>
      <w:r>
        <w:rPr>
          <w:rFonts w:ascii="宋体" w:hAnsi="宋体" w:eastAsia="宋体" w:cs="宋体"/>
          <w:color w:val="000000" w:themeColor="text1"/>
          <w:spacing w:val="-2"/>
          <w:sz w:val="24"/>
          <w:szCs w:val="24"/>
          <w:highlight w:val="none"/>
          <w14:textFill>
            <w14:solidFill>
              <w14:schemeClr w14:val="tx1"/>
            </w14:solidFill>
          </w14:textFill>
        </w:rPr>
        <w:t xml:space="preserve">）以上条款对同一内容的约定如有不一致，以顺序在先者为准。</w:t>
      </w:r>
      <w:r/>
    </w:p>
    <w:p>
      <w:pPr>
        <w:ind w:left="0" w:right="0" w:firstLine="47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二、服务内容</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本合同项下乙方所提供的服务内容为：</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 苏州科技城及东渚街道2026-2027年度档案服务外包项目，详见采购文件</w:t>
      </w:r>
      <w:r>
        <w:rPr>
          <w:rFonts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70"/>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sectPr>
          <w:headerReference w:type="default" r:id="rId13"/>
          <w:footnotePr/>
          <w:endnotePr/>
          <w:type w:val="nextPage"/>
          <w:pgSz w:w="11907" w:h="16839" w:orient="portrait"/>
          <w:pgMar w:top="851" w:right="738" w:bottom="0" w:left="878" w:header="575" w:footer="0" w:gutter="0"/>
          <w:cols w:num="1" w:sep="0" w:space="1701" w:equalWidth="1"/>
          <w:docGrid w:linePitch="360"/>
        </w:sectPr>
      </w:pPr>
      <w:r>
        <w:rPr>
          <w:rFonts w:ascii="宋体" w:hAnsi="宋体" w:eastAsia="宋体" w:cs="宋体"/>
          <w:b/>
          <w:bCs/>
          <w:color w:val="000000" w:themeColor="text1"/>
          <w:spacing w:val="-3"/>
          <w:sz w:val="24"/>
          <w:szCs w:val="24"/>
          <w:highlight w:val="none"/>
          <w14:textFill>
            <w14:solidFill>
              <w14:schemeClr w14:val="tx1"/>
            </w14:solidFill>
          </w14:textFill>
        </w:rPr>
        <w:t xml:space="preserve">三、合同金额</w:t>
      </w:r>
      <w:r>
        <w:rPr>
          <w:rFonts w:hint="eastAsia" w:ascii="宋体" w:hAnsi="宋体" w:cs="宋体"/>
          <w:b/>
          <w:bCs/>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费用结算</w:t>
      </w:r>
      <w:r/>
    </w:p>
    <w:p>
      <w:pPr>
        <w:ind w:left="0" w:right="0" w:firstLine="476"/>
        <w:keepLines w:val="0"/>
        <w:keepNext w:val="0"/>
        <w:pageBreakBefore w:val="0"/>
        <w:spacing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合同总金额为人民币</w:t>
      </w:r>
      <w:r>
        <w:rPr>
          <w:rFonts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ascii="宋体" w:hAnsi="宋体" w:eastAsia="宋体" w:cs="宋体"/>
          <w:color w:val="000000" w:themeColor="text1"/>
          <w:spacing w:val="-83"/>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，大写：</w:t>
      </w:r>
      <w:r>
        <w:rPr>
          <w:rFonts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cs="宋体"/>
          <w:color w:val="000000" w:themeColor="text1"/>
          <w:spacing w:val="-1"/>
          <w:sz w:val="24"/>
          <w:szCs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合同</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总</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金额包含</w:t>
      </w:r>
      <w:r>
        <w:rPr>
          <w:rFonts w:hint="eastAsia" w:ascii="宋体" w:hAnsi="宋体" w:cs="宋体"/>
          <w:sz w:val="24"/>
          <w:highlight w:val="none"/>
        </w:rPr>
        <w:t xml:space="preserve">完成全部服务内容所需的</w:t>
      </w:r>
      <w:r>
        <w:rPr>
          <w:rFonts w:hint="eastAsia"/>
          <w:sz w:val="24"/>
          <w:highlight w:val="none"/>
          <w:lang w:val="en-US" w:eastAsia="zh-CN"/>
        </w:rPr>
        <w:t xml:space="preserve">人工、</w:t>
      </w:r>
      <w:r>
        <w:rPr>
          <w:rFonts w:hint="eastAsia"/>
          <w:sz w:val="24"/>
          <w:highlight w:val="none"/>
        </w:rPr>
        <w:t xml:space="preserve">设备、耗材、</w:t>
      </w:r>
      <w:r>
        <w:rPr>
          <w:rFonts w:hint="eastAsia"/>
          <w:sz w:val="24"/>
          <w:highlight w:val="none"/>
          <w:lang w:val="en-US" w:eastAsia="zh-CN"/>
        </w:rPr>
        <w:t xml:space="preserve">专业技术、</w:t>
      </w:r>
      <w:r>
        <w:rPr>
          <w:rFonts w:hint="eastAsia"/>
          <w:sz w:val="24"/>
          <w:highlight w:val="none"/>
        </w:rPr>
        <w:t xml:space="preserve">培训、</w:t>
      </w:r>
      <w:r>
        <w:rPr>
          <w:rFonts w:hint="eastAsia"/>
          <w:sz w:val="24"/>
          <w:highlight w:val="none"/>
          <w:lang w:val="en-US" w:eastAsia="zh-CN"/>
        </w:rPr>
        <w:t xml:space="preserve">后续服务</w:t>
      </w:r>
      <w:r>
        <w:rPr>
          <w:rFonts w:hint="eastAsia"/>
          <w:sz w:val="24"/>
          <w:highlight w:val="none"/>
        </w:rPr>
        <w:t xml:space="preserve">、差旅食宿费及其它辅助费用</w:t>
      </w:r>
      <w:r>
        <w:rPr>
          <w:rFonts w:hint="eastAsia"/>
          <w:sz w:val="24"/>
          <w:highlight w:val="none"/>
          <w:lang w:eastAsia="zh-CN"/>
        </w:rPr>
        <w:t xml:space="preserve">、</w:t>
      </w:r>
      <w:r>
        <w:rPr>
          <w:rFonts w:hint="eastAsia"/>
          <w:sz w:val="24"/>
          <w:highlight w:val="none"/>
        </w:rPr>
        <w:t xml:space="preserve">税费</w:t>
      </w:r>
      <w:r>
        <w:rPr>
          <w:rFonts w:hint="eastAsia" w:ascii="宋体" w:hAnsi="宋体" w:cs="宋体"/>
          <w:sz w:val="24"/>
          <w:highlight w:val="none"/>
        </w:rPr>
        <w:t xml:space="preserve">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sz w:val="24"/>
          <w:szCs w:val="24"/>
          <w:highlight w:val="none"/>
          <w:u w:val="none"/>
        </w:rPr>
        <w:t xml:space="preserve">同时，除非合同条款中另有规定，否则，供应商所报价格在合同实施期间不因市场变化因素而变动。</w:t>
      </w:r>
      <w:r/>
    </w:p>
    <w:p>
      <w:pPr>
        <w:ind w:left="0" w:right="0" w:firstLine="476"/>
        <w:keepLines w:val="0"/>
        <w:keepNext w:val="0"/>
        <w:pageBreakBefore w:val="0"/>
        <w:spacing w:line="360" w:lineRule="auto"/>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本项目采用</w:t>
      </w:r>
      <w:r>
        <w:rPr>
          <w:rFonts w:hint="eastAsia" w:ascii="宋体" w:hAnsi="宋体" w:eastAsia="宋体" w:cs="宋体"/>
          <w:sz w:val="24"/>
          <w:szCs w:val="24"/>
          <w:highlight w:val="none"/>
          <w:u w:val="none"/>
        </w:rPr>
        <w:t xml:space="preserve">固定综合单价</w:t>
      </w:r>
      <w:r>
        <w:rPr>
          <w:rFonts w:hint="eastAsia" w:ascii="宋体" w:hAnsi="宋体" w:cs="宋体"/>
          <w:sz w:val="24"/>
          <w:szCs w:val="24"/>
          <w:highlight w:val="none"/>
          <w:u w:val="none"/>
          <w:lang w:val="en-US" w:eastAsia="zh-CN"/>
        </w:rPr>
        <w:t xml:space="preserve">报价</w:t>
      </w:r>
      <w:r>
        <w:rPr>
          <w:rFonts w:hint="eastAsia" w:ascii="宋体" w:hAnsi="宋体" w:eastAsia="宋体" w:cs="宋体"/>
          <w:sz w:val="24"/>
          <w:szCs w:val="24"/>
          <w:highlight w:val="none"/>
          <w:u w:val="none"/>
        </w:rPr>
        <w:t xml:space="preserve">，结算时</w:t>
      </w:r>
      <w:r>
        <w:rPr>
          <w:rFonts w:hint="eastAsia" w:ascii="宋体" w:hAnsi="宋体" w:cs="宋体"/>
          <w:sz w:val="24"/>
          <w:szCs w:val="24"/>
          <w:highlight w:val="none"/>
          <w:u w:val="none"/>
          <w:lang w:val="en-US" w:eastAsia="zh-CN"/>
        </w:rPr>
        <w:t xml:space="preserve">成交</w:t>
      </w:r>
      <w:r>
        <w:rPr>
          <w:rFonts w:hint="eastAsia" w:ascii="宋体" w:hAnsi="宋体" w:eastAsia="宋体" w:cs="宋体"/>
          <w:sz w:val="24"/>
          <w:szCs w:val="24"/>
          <w:highlight w:val="none"/>
          <w:u w:val="none"/>
        </w:rPr>
        <w:t xml:space="preserve">综合单价不变，根据</w:t>
      </w:r>
      <w:r>
        <w:rPr>
          <w:rFonts w:hint="eastAsia" w:ascii="宋体" w:hAnsi="宋体" w:eastAsia="宋体" w:cs="宋体"/>
          <w:sz w:val="24"/>
          <w:szCs w:val="24"/>
          <w:highlight w:val="none"/>
          <w:u w:val="none"/>
          <w:lang w:val="en-US" w:eastAsia="zh-CN"/>
        </w:rPr>
        <w:t xml:space="preserve">最终</w:t>
      </w:r>
      <w:r>
        <w:rPr>
          <w:rFonts w:hint="eastAsia" w:ascii="宋体" w:hAnsi="宋体" w:eastAsia="宋体" w:cs="宋体"/>
          <w:sz w:val="24"/>
          <w:szCs w:val="24"/>
          <w:highlight w:val="none"/>
          <w:u w:val="none"/>
        </w:rPr>
        <w:t xml:space="preserve">实际完成工作量</w:t>
      </w:r>
      <w:r>
        <w:rPr>
          <w:rFonts w:hint="eastAsia" w:ascii="宋体" w:hAnsi="宋体" w:eastAsia="宋体" w:cs="宋体"/>
          <w:sz w:val="24"/>
          <w:szCs w:val="24"/>
          <w:highlight w:val="none"/>
          <w:u w:val="none"/>
          <w:lang w:val="en-US" w:eastAsia="zh-CN"/>
        </w:rPr>
        <w:t xml:space="preserve">进行</w:t>
      </w:r>
      <w:r>
        <w:rPr>
          <w:rFonts w:hint="eastAsia" w:ascii="宋体" w:hAnsi="宋体" w:eastAsia="宋体" w:cs="宋体"/>
          <w:sz w:val="24"/>
          <w:szCs w:val="24"/>
          <w:highlight w:val="none"/>
          <w:u w:val="none"/>
        </w:rPr>
        <w:t xml:space="preserve">结算。</w:t>
      </w:r>
      <w:r/>
    </w:p>
    <w:p>
      <w:pPr>
        <w:ind w:left="0" w:right="0" w:firstLine="458"/>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s="宋体"/>
          <w:b/>
          <w:bCs/>
          <w:color w:val="000000" w:themeColor="text1"/>
          <w:spacing w:val="-6"/>
          <w:sz w:val="24"/>
          <w:szCs w:val="24"/>
          <w:highlight w:val="none"/>
          <w14:textFill>
            <w14:solidFill>
              <w14:schemeClr w14:val="tx1"/>
            </w14:solidFill>
          </w14:textFill>
        </w:rPr>
        <w:t xml:space="preserve">四、付款</w:t>
      </w:r>
      <w:r>
        <w:rPr>
          <w:rFonts w:hint="eastAsia" w:ascii="宋体" w:hAnsi="宋体" w:cs="宋体"/>
          <w:b/>
          <w:bCs/>
          <w:color w:val="000000" w:themeColor="text1"/>
          <w:spacing w:val="-6"/>
          <w:sz w:val="24"/>
          <w:szCs w:val="24"/>
          <w:highlight w:val="none"/>
          <w:lang w:val="en-US" w:eastAsia="zh-CN"/>
          <w14:textFill>
            <w14:solidFill>
              <w14:schemeClr w14:val="tx1"/>
            </w14:solidFill>
          </w14:textFill>
        </w:rPr>
        <w:t xml:space="preserve">约定</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1、甲方根据乙方在本合同中所提供银行开户信息转账</w:t>
      </w:r>
      <w:r>
        <w:rPr>
          <w:rFonts w:hint="eastAsia" w:ascii="宋体" w:hAnsi="宋体" w:eastAsia="宋体" w:cs="宋体"/>
          <w:color w:val="000000" w:themeColor="text1"/>
          <w:sz w:val="24"/>
          <w:szCs w:val="24"/>
          <w:highlight w:val="none"/>
          <w14:textFill>
            <w14:solidFill>
              <w14:schemeClr w14:val="tx1"/>
            </w14:solidFill>
          </w14:textFill>
        </w:rPr>
        <w:t xml:space="preserve">或数字人民币支付</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银行转账支付乙方账户信息：</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乙方开户名称：</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开户银行： </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银行账号：</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数字人民币支付乙方账户信息：</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账户名： </w:t>
      </w:r>
      <w:r>
        <w:rPr>
          <w:rFonts w:hint="eastAsia" w:ascii="宋体" w:hAnsi="宋体"/>
          <w:color w:val="000000" w:themeColor="text1"/>
          <w:sz w:val="24"/>
          <w:szCs w:val="22"/>
          <w:highlight w:val="none"/>
          <w:lang w:val="en-US" w:eastAsia="zh-CN"/>
          <w14:textFill>
            <w14:solidFill>
              <w14:schemeClr w14:val="tx1"/>
            </w14:solidFill>
          </w14:textFill>
        </w:rPr>
        <w:t xml:space="preserve"> </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55"/>
        <w:ind w:left="0" w:right="0" w:firstLine="480"/>
        <w:keepLines w:val="0"/>
        <w:keepNext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数字人民币账号（数币钱包ID）：</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left="0" w:right="0" w:firstLine="484"/>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2、预付款、付款</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方式</w:t>
      </w:r>
      <w:r>
        <w:rPr>
          <w:rFonts w:ascii="宋体" w:hAnsi="宋体" w:eastAsia="宋体" w:cs="宋体"/>
          <w:color w:val="000000" w:themeColor="text1"/>
          <w:spacing w:val="1"/>
          <w:sz w:val="24"/>
          <w:szCs w:val="24"/>
          <w:highlight w:val="none"/>
          <w14:textFill>
            <w14:solidFill>
              <w14:schemeClr w14:val="tx1"/>
            </w14:solidFill>
          </w14:textFill>
        </w:rPr>
        <w:t xml:space="preserve">和付款时间:</w:t>
      </w:r>
      <w:r/>
    </w:p>
    <w:p>
      <w:pPr>
        <w:ind w:left="0" w:right="0" w:firstLine="468"/>
        <w:keepLines w:val="0"/>
        <w:keepNext w:val="0"/>
        <w:pageBreakBefore w:val="0"/>
        <w:spacing w:line="360" w:lineRule="auto"/>
        <w:rPr>
          <w:rFonts w:hint="eastAsia" w:ascii="宋体" w:hAnsi="宋体" w:cs="宋体"/>
          <w:color w:val="000000" w:themeColor="text1"/>
          <w:spacing w:val="-3"/>
          <w:sz w:val="24"/>
          <w:szCs w:val="24"/>
          <w:highlight w:val="none"/>
          <w:lang w:val="en-US" w:eastAsia="zh-CN"/>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2.1</w:t>
      </w:r>
      <w:r>
        <w:rPr>
          <w:rFonts w:ascii="宋体" w:hAnsi="宋体" w:eastAsia="宋体" w:cs="宋体"/>
          <w:color w:val="000000" w:themeColor="text1"/>
          <w:spacing w:val="-40"/>
          <w:sz w:val="24"/>
          <w:szCs w:val="24"/>
          <w:highlight w:val="none"/>
          <w14:textFill>
            <w14:solidFill>
              <w14:schemeClr w14:val="tx1"/>
            </w14:solidFill>
          </w14:textFill>
        </w:rPr>
        <w:t xml:space="preserve"> </w:t>
      </w:r>
      <w:r>
        <w:rPr>
          <w:rFonts w:ascii="宋体" w:hAnsi="宋体" w:eastAsia="宋体" w:cs="宋体"/>
          <w:color w:val="000000" w:themeColor="text1"/>
          <w:spacing w:val="-3"/>
          <w:sz w:val="24"/>
          <w:szCs w:val="24"/>
          <w:highlight w:val="none"/>
          <w14:textFill>
            <w14:solidFill>
              <w14:schemeClr w14:val="tx1"/>
            </w14:solidFill>
          </w14:textFill>
        </w:rPr>
        <w:t xml:space="preserve">预付款：</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无；</w:t>
      </w:r>
      <w:r/>
    </w:p>
    <w:p>
      <w:pPr>
        <w:ind w:left="0" w:right="0" w:firstLine="468"/>
        <w:keepLines w:val="0"/>
        <w:keepNext w:val="0"/>
        <w:pageBreakBefore w:val="0"/>
        <w:spacing w:line="360" w:lineRule="auto"/>
        <w:rPr>
          <w:rFonts w:hint="default"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2.2</w:t>
      </w:r>
      <w:r>
        <w:rPr>
          <w:rFonts w:hint="default" w:ascii="宋体" w:hAnsi="宋体" w:eastAsia="宋体" w:cs="宋体"/>
          <w:b w:val="0"/>
          <w:bCs w:val="0"/>
          <w:sz w:val="24"/>
          <w:highlight w:val="none"/>
          <w:lang w:val="en-US" w:eastAsia="zh-CN"/>
        </w:rPr>
        <w:t xml:space="preserve">合同价款的支付：</w:t>
      </w:r>
      <w:r/>
    </w:p>
    <w:p>
      <w:pPr>
        <w:numPr>
          <w:ilvl w:val="0"/>
          <w:numId w:val="0"/>
        </w:numPr>
        <w:ind w:left="420"/>
        <w:jc w:val="both"/>
        <w:keepLines w:val="0"/>
        <w:keepNext w:val="0"/>
        <w:pageBreakBefore w:val="0"/>
        <w:spacing w:line="360" w:lineRule="auto"/>
        <w:widowControl w:val="off"/>
        <w:rPr>
          <w:rFonts w:hint="default"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（1）</w:t>
      </w:r>
      <w:r>
        <w:rPr>
          <w:rFonts w:hint="default" w:ascii="宋体" w:hAnsi="宋体" w:eastAsia="宋体" w:cs="宋体"/>
          <w:b w:val="0"/>
          <w:bCs w:val="0"/>
          <w:sz w:val="24"/>
          <w:highlight w:val="none"/>
          <w:lang w:val="en-US" w:eastAsia="zh-CN"/>
        </w:rPr>
        <w:t xml:space="preserve">202</w:t>
      </w:r>
      <w:r>
        <w:rPr>
          <w:rFonts w:hint="eastAsia" w:ascii="宋体" w:hAnsi="宋体" w:cs="宋体"/>
          <w:b w:val="0"/>
          <w:bCs w:val="0"/>
          <w:sz w:val="24"/>
          <w:highlight w:val="none"/>
          <w:lang w:val="en-US" w:eastAsia="zh-CN"/>
        </w:rPr>
        <w:t xml:space="preserve">6</w:t>
      </w:r>
      <w:r>
        <w:rPr>
          <w:rFonts w:hint="default" w:ascii="宋体" w:hAnsi="宋体" w:eastAsia="宋体" w:cs="宋体"/>
          <w:b w:val="0"/>
          <w:bCs w:val="0"/>
          <w:sz w:val="24"/>
          <w:highlight w:val="none"/>
          <w:lang w:val="en-US" w:eastAsia="zh-CN"/>
        </w:rPr>
        <w:t xml:space="preserve">年7月初支付</w:t>
      </w:r>
      <w:r>
        <w:rPr>
          <w:rFonts w:hint="eastAsia" w:ascii="宋体" w:hAnsi="宋体" w:cs="宋体"/>
          <w:b w:val="0"/>
          <w:bCs w:val="0"/>
          <w:sz w:val="24"/>
          <w:highlight w:val="none"/>
          <w:lang w:val="en-US" w:eastAsia="zh-CN"/>
        </w:rPr>
        <w:t xml:space="preserve">合同总金额</w:t>
      </w:r>
      <w:r>
        <w:rPr>
          <w:rFonts w:hint="default" w:ascii="宋体" w:hAnsi="宋体" w:eastAsia="宋体" w:cs="宋体"/>
          <w:b w:val="0"/>
          <w:bCs w:val="0"/>
          <w:sz w:val="24"/>
          <w:highlight w:val="none"/>
          <w:lang w:val="en-US" w:eastAsia="zh-CN"/>
        </w:rPr>
        <w:t xml:space="preserve">的25%；</w:t>
      </w:r>
      <w:r/>
    </w:p>
    <w:p>
      <w:pPr>
        <w:numPr>
          <w:ilvl w:val="0"/>
          <w:numId w:val="0"/>
        </w:numPr>
        <w:ind w:left="420"/>
        <w:jc w:val="both"/>
        <w:keepLines w:val="0"/>
        <w:keepNext w:val="0"/>
        <w:pageBreakBefore w:val="0"/>
        <w:spacing w:line="360" w:lineRule="auto"/>
        <w:widowControl w:val="off"/>
        <w:rPr>
          <w:rFonts w:hint="default" w:ascii="宋体" w:hAnsi="宋体" w:eastAsia="宋体" w:cs="宋体"/>
          <w:b w:val="0"/>
          <w:bCs w:val="0"/>
          <w:sz w:val="24"/>
          <w:highlight w:val="none"/>
          <w:lang w:val="en-US" w:eastAsia="zh-CN"/>
        </w:rPr>
      </w:pPr>
      <w:r>
        <w:rPr>
          <w:rFonts w:hint="default" w:ascii="宋体" w:hAnsi="宋体" w:eastAsia="宋体" w:cs="宋体"/>
          <w:b w:val="0"/>
          <w:bCs w:val="0"/>
          <w:sz w:val="24"/>
          <w:highlight w:val="none"/>
          <w:lang w:val="en-US" w:eastAsia="zh-CN"/>
        </w:rPr>
        <w:t xml:space="preserve">（2）202</w:t>
      </w:r>
      <w:r>
        <w:rPr>
          <w:rFonts w:hint="eastAsia" w:ascii="宋体" w:hAnsi="宋体" w:cs="宋体"/>
          <w:b w:val="0"/>
          <w:bCs w:val="0"/>
          <w:sz w:val="24"/>
          <w:highlight w:val="none"/>
          <w:lang w:val="en-US" w:eastAsia="zh-CN"/>
        </w:rPr>
        <w:t xml:space="preserve">7</w:t>
      </w:r>
      <w:r>
        <w:rPr>
          <w:rFonts w:hint="default" w:ascii="宋体" w:hAnsi="宋体" w:eastAsia="宋体" w:cs="宋体"/>
          <w:b w:val="0"/>
          <w:bCs w:val="0"/>
          <w:sz w:val="24"/>
          <w:highlight w:val="none"/>
          <w:lang w:val="en-US" w:eastAsia="zh-CN"/>
        </w:rPr>
        <w:t xml:space="preserve">年1月初支付</w:t>
      </w:r>
      <w:r>
        <w:rPr>
          <w:rFonts w:hint="eastAsia" w:ascii="宋体" w:hAnsi="宋体" w:cs="宋体"/>
          <w:b w:val="0"/>
          <w:bCs w:val="0"/>
          <w:sz w:val="24"/>
          <w:highlight w:val="none"/>
          <w:lang w:val="en-US" w:eastAsia="zh-CN"/>
        </w:rPr>
        <w:t xml:space="preserve">合同总金额</w:t>
      </w:r>
      <w:r>
        <w:rPr>
          <w:rFonts w:hint="default" w:ascii="宋体" w:hAnsi="宋体" w:eastAsia="宋体" w:cs="宋体"/>
          <w:b w:val="0"/>
          <w:bCs w:val="0"/>
          <w:sz w:val="24"/>
          <w:highlight w:val="none"/>
          <w:lang w:val="en-US" w:eastAsia="zh-CN"/>
        </w:rPr>
        <w:t xml:space="preserve">的25%；</w:t>
      </w:r>
      <w:r/>
    </w:p>
    <w:p>
      <w:pPr>
        <w:numPr>
          <w:ilvl w:val="0"/>
          <w:numId w:val="0"/>
        </w:numPr>
        <w:ind w:left="420"/>
        <w:jc w:val="both"/>
        <w:keepLines w:val="0"/>
        <w:keepNext w:val="0"/>
        <w:pageBreakBefore w:val="0"/>
        <w:spacing w:line="360" w:lineRule="auto"/>
        <w:widowControl w:val="off"/>
        <w:rPr>
          <w:rFonts w:hint="default" w:ascii="宋体" w:hAnsi="宋体" w:eastAsia="宋体" w:cs="宋体"/>
          <w:b w:val="0"/>
          <w:bCs w:val="0"/>
          <w:sz w:val="24"/>
          <w:highlight w:val="none"/>
          <w:lang w:val="en-US" w:eastAsia="zh-CN"/>
        </w:rPr>
      </w:pPr>
      <w:r>
        <w:rPr>
          <w:rFonts w:hint="default" w:ascii="宋体" w:hAnsi="宋体" w:eastAsia="宋体" w:cs="宋体"/>
          <w:b w:val="0"/>
          <w:bCs w:val="0"/>
          <w:sz w:val="24"/>
          <w:highlight w:val="none"/>
          <w:lang w:val="en-US" w:eastAsia="zh-CN"/>
        </w:rPr>
        <w:t xml:space="preserve">（3）202</w:t>
      </w:r>
      <w:r>
        <w:rPr>
          <w:rFonts w:hint="eastAsia" w:ascii="宋体" w:hAnsi="宋体" w:cs="宋体"/>
          <w:b w:val="0"/>
          <w:bCs w:val="0"/>
          <w:sz w:val="24"/>
          <w:highlight w:val="none"/>
          <w:lang w:val="en-US" w:eastAsia="zh-CN"/>
        </w:rPr>
        <w:t xml:space="preserve">7</w:t>
      </w:r>
      <w:r>
        <w:rPr>
          <w:rFonts w:hint="default" w:ascii="宋体" w:hAnsi="宋体" w:eastAsia="宋体" w:cs="宋体"/>
          <w:b w:val="0"/>
          <w:bCs w:val="0"/>
          <w:sz w:val="24"/>
          <w:highlight w:val="none"/>
          <w:lang w:val="en-US" w:eastAsia="zh-CN"/>
        </w:rPr>
        <w:t xml:space="preserve">年7月初支付</w:t>
      </w:r>
      <w:r>
        <w:rPr>
          <w:rFonts w:hint="eastAsia" w:ascii="宋体" w:hAnsi="宋体" w:cs="宋体"/>
          <w:b w:val="0"/>
          <w:bCs w:val="0"/>
          <w:sz w:val="24"/>
          <w:highlight w:val="none"/>
          <w:lang w:val="en-US" w:eastAsia="zh-CN"/>
        </w:rPr>
        <w:t xml:space="preserve">合同总金额</w:t>
      </w:r>
      <w:r>
        <w:rPr>
          <w:rFonts w:hint="default" w:ascii="宋体" w:hAnsi="宋体" w:eastAsia="宋体" w:cs="宋体"/>
          <w:b w:val="0"/>
          <w:bCs w:val="0"/>
          <w:sz w:val="24"/>
          <w:highlight w:val="none"/>
          <w:lang w:val="en-US" w:eastAsia="zh-CN"/>
        </w:rPr>
        <w:t xml:space="preserve">的25%；</w:t>
      </w:r>
      <w:r/>
    </w:p>
    <w:p>
      <w:pPr>
        <w:numPr>
          <w:ilvl w:val="0"/>
          <w:numId w:val="0"/>
        </w:numPr>
        <w:ind w:left="420"/>
        <w:jc w:val="both"/>
        <w:keepLines w:val="0"/>
        <w:keepNext w:val="0"/>
        <w:pageBreakBefore w:val="0"/>
        <w:spacing w:line="360" w:lineRule="auto"/>
        <w:widowControl w:val="off"/>
        <w:rPr>
          <w:rFonts w:hint="default" w:ascii="宋体" w:hAnsi="宋体" w:eastAsia="宋体" w:cs="宋体"/>
          <w:b w:val="0"/>
          <w:bCs w:val="0"/>
          <w:sz w:val="24"/>
          <w:highlight w:val="none"/>
          <w:lang w:val="en-US" w:eastAsia="zh-CN"/>
        </w:rPr>
      </w:pPr>
      <w:r>
        <w:rPr>
          <w:rFonts w:hint="default" w:ascii="宋体" w:hAnsi="宋体" w:eastAsia="宋体" w:cs="宋体"/>
          <w:b w:val="0"/>
          <w:bCs w:val="0"/>
          <w:sz w:val="24"/>
          <w:highlight w:val="none"/>
          <w:lang w:val="en-US" w:eastAsia="zh-CN"/>
        </w:rPr>
        <w:t xml:space="preserve">（</w:t>
      </w:r>
      <w:r>
        <w:rPr>
          <w:rFonts w:hint="eastAsia" w:ascii="宋体" w:hAnsi="宋体" w:cs="宋体"/>
          <w:b w:val="0"/>
          <w:bCs w:val="0"/>
          <w:sz w:val="24"/>
          <w:highlight w:val="none"/>
          <w:lang w:val="en-US" w:eastAsia="zh-CN"/>
        </w:rPr>
        <w:t xml:space="preserve">4</w:t>
      </w:r>
      <w:r>
        <w:rPr>
          <w:rFonts w:hint="default" w:ascii="宋体" w:hAnsi="宋体" w:eastAsia="宋体" w:cs="宋体"/>
          <w:b w:val="0"/>
          <w:bCs w:val="0"/>
          <w:sz w:val="24"/>
          <w:highlight w:val="none"/>
          <w:lang w:val="en-US" w:eastAsia="zh-CN"/>
        </w:rPr>
        <w:t xml:space="preserve">）项目完成经甲方验收合格后1个月内，甲方向乙方支付余款，即该项服务内容最终结算金额减去已经支付的金额。最终结算金额</w:t>
      </w:r>
      <w:r>
        <w:rPr>
          <w:rFonts w:hint="eastAsia" w:ascii="宋体" w:hAnsi="宋体" w:cs="宋体"/>
          <w:b w:val="0"/>
          <w:bCs w:val="0"/>
          <w:sz w:val="24"/>
          <w:highlight w:val="none"/>
          <w:lang w:val="en-US" w:eastAsia="zh-CN"/>
        </w:rPr>
        <w:t xml:space="preserve">=</w:t>
      </w:r>
      <w:r>
        <w:rPr>
          <w:rFonts w:hint="default" w:ascii="宋体" w:hAnsi="宋体" w:eastAsia="宋体" w:cs="宋体"/>
          <w:b w:val="0"/>
          <w:bCs w:val="0"/>
          <w:sz w:val="24"/>
          <w:highlight w:val="none"/>
          <w:lang w:val="en-US" w:eastAsia="zh-CN"/>
        </w:rPr>
        <w:t xml:space="preserve">实际完成工作量</w:t>
      </w:r>
      <w:r>
        <w:rPr>
          <w:rFonts w:hint="default" w:ascii="Arial" w:hAnsi="Arial" w:eastAsia="宋体" w:cs="Arial"/>
          <w:b w:val="0"/>
          <w:bCs w:val="0"/>
          <w:sz w:val="24"/>
          <w:highlight w:val="none"/>
          <w:lang w:val="en-US" w:eastAsia="zh-CN"/>
        </w:rPr>
        <w:t xml:space="preserve">×</w:t>
      </w:r>
      <w:r>
        <w:rPr>
          <w:rFonts w:hint="default" w:ascii="宋体" w:hAnsi="宋体" w:eastAsia="宋体" w:cs="宋体"/>
          <w:b w:val="0"/>
          <w:bCs w:val="0"/>
          <w:sz w:val="24"/>
          <w:highlight w:val="none"/>
          <w:lang w:val="en-US" w:eastAsia="zh-CN"/>
        </w:rPr>
        <w:t xml:space="preserve">成交</w:t>
      </w:r>
      <w:r>
        <w:rPr>
          <w:rFonts w:hint="eastAsia" w:ascii="宋体" w:hAnsi="宋体" w:cs="宋体"/>
          <w:b w:val="0"/>
          <w:bCs w:val="0"/>
          <w:sz w:val="24"/>
          <w:highlight w:val="none"/>
          <w:lang w:val="en-US" w:eastAsia="zh-CN"/>
        </w:rPr>
        <w:t xml:space="preserve">综合</w:t>
      </w:r>
      <w:r>
        <w:rPr>
          <w:rFonts w:hint="default" w:ascii="宋体" w:hAnsi="宋体" w:eastAsia="宋体" w:cs="宋体"/>
          <w:b w:val="0"/>
          <w:bCs w:val="0"/>
          <w:sz w:val="24"/>
          <w:highlight w:val="none"/>
          <w:lang w:val="en-US" w:eastAsia="zh-CN"/>
        </w:rPr>
        <w:t xml:space="preserve">单价，如有核增双方最终结算总金额不超过</w:t>
      </w:r>
      <w:r>
        <w:rPr>
          <w:rFonts w:hint="eastAsia" w:ascii="宋体" w:hAnsi="宋体" w:cs="宋体"/>
          <w:b w:val="0"/>
          <w:bCs w:val="0"/>
          <w:sz w:val="24"/>
          <w:highlight w:val="none"/>
          <w:lang w:val="en-US" w:eastAsia="zh-CN"/>
        </w:rPr>
        <w:t xml:space="preserve">合同总</w:t>
      </w:r>
      <w:r>
        <w:rPr>
          <w:rFonts w:hint="default" w:ascii="宋体" w:hAnsi="宋体" w:eastAsia="宋体" w:cs="宋体"/>
          <w:b w:val="0"/>
          <w:bCs w:val="0"/>
          <w:sz w:val="24"/>
          <w:highlight w:val="none"/>
          <w:lang w:val="en-US" w:eastAsia="zh-CN"/>
        </w:rPr>
        <w:t xml:space="preserve">金额的110%。</w:t>
      </w:r>
      <w:r/>
    </w:p>
    <w:p>
      <w:pPr>
        <w:ind w:left="0" w:right="0" w:firstLine="476"/>
        <w:keepLines w:val="0"/>
        <w:keepNext w:val="0"/>
        <w:pageBreakBefore w:val="0"/>
        <w:spacing w:line="360" w:lineRule="auto"/>
        <w:rPr>
          <w:rFonts w:hint="eastAsia" w:ascii="宋体" w:hAnsi="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b w:val="0"/>
          <w:bCs w:val="0"/>
          <w:sz w:val="24"/>
          <w:highlight w:val="none"/>
          <w:lang w:val="en-US" w:eastAsia="zh-CN"/>
        </w:rPr>
        <w:t xml:space="preserve">2.3</w:t>
      </w:r>
      <w:r>
        <w:rPr>
          <w:rFonts w:hint="default" w:ascii="宋体" w:hAnsi="宋体" w:eastAsia="宋体" w:cs="宋体"/>
          <w:b w:val="0"/>
          <w:bCs w:val="0"/>
          <w:sz w:val="24"/>
          <w:highlight w:val="none"/>
          <w:lang w:val="en-US" w:eastAsia="zh-CN"/>
        </w:rPr>
        <w:t xml:space="preserve">付款方式：银行转账。</w:t>
      </w:r>
      <w:r/>
    </w:p>
    <w:p>
      <w:pPr>
        <w:ind w:left="0" w:right="0" w:firstLine="476"/>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43"/>
          <w:sz w:val="24"/>
          <w:szCs w:val="24"/>
          <w:highlight w:val="none"/>
          <w:lang w:val="en-US" w:eastAsia="zh-CN"/>
          <w14:textFill>
            <w14:solidFill>
              <w14:schemeClr w14:val="tx1"/>
            </w14:solidFill>
          </w14:textFill>
        </w:rPr>
        <w:t xml:space="preserve">2.4     </w:t>
      </w:r>
      <w:r>
        <w:rPr>
          <w:rFonts w:ascii="宋体" w:hAnsi="宋体" w:eastAsia="宋体" w:cs="宋体"/>
          <w:color w:val="000000" w:themeColor="text1"/>
          <w:spacing w:val="-1"/>
          <w:sz w:val="24"/>
          <w:szCs w:val="24"/>
          <w:highlight w:val="none"/>
          <w14:textFill>
            <w14:solidFill>
              <w14:schemeClr w14:val="tx1"/>
            </w14:solidFill>
          </w14:textFill>
        </w:rPr>
        <w:t xml:space="preserve">付款前，乙方需向甲方提供：</w:t>
      </w:r>
      <w:r/>
    </w:p>
    <w:p>
      <w:pPr>
        <w:ind w:left="0" w:right="0" w:firstLine="476"/>
        <w:keepLines w:val="0"/>
        <w:keepNext w:val="0"/>
        <w:pageBreakBefore w:val="0"/>
        <w:spacing w:line="360" w:lineRule="auto"/>
        <w:rPr>
          <w:rFonts w:ascii="宋体" w:hAnsi="宋体" w:eastAsia="宋体" w:cs="宋体"/>
          <w:color w:val="000000" w:themeColor="text1"/>
          <w:spacing w:val="-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A、合格发票（发票必须备注</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成交</w:t>
      </w:r>
      <w:r>
        <w:rPr>
          <w:rFonts w:ascii="宋体" w:hAnsi="宋体" w:eastAsia="宋体" w:cs="宋体"/>
          <w:color w:val="000000" w:themeColor="text1"/>
          <w:spacing w:val="-1"/>
          <w:sz w:val="24"/>
          <w:szCs w:val="24"/>
          <w:highlight w:val="none"/>
          <w14:textFill>
            <w14:solidFill>
              <w14:schemeClr w14:val="tx1"/>
            </w14:solidFill>
          </w14:textFill>
        </w:rPr>
        <w:t xml:space="preserve">单位的收款银行和账号）；</w:t>
      </w:r>
      <w:r/>
    </w:p>
    <w:p>
      <w:pPr>
        <w:ind w:left="0" w:right="0" w:firstLine="476"/>
        <w:keepLines w:val="0"/>
        <w:keepNext w:val="0"/>
        <w:pageBreakBefore w:val="0"/>
        <w:spacing w:line="360" w:lineRule="auto"/>
        <w:rPr>
          <w:rFonts w:ascii="宋体" w:hAnsi="宋体" w:eastAsia="宋体" w:cs="宋体"/>
          <w:color w:val="000000" w:themeColor="text1"/>
          <w:spacing w:val="-1"/>
          <w:sz w:val="24"/>
          <w:szCs w:val="24"/>
          <w:highlight w:val="none"/>
          <w:u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u w:val="none"/>
          <w:lang w:val="en-US" w:eastAsia="zh-CN"/>
          <w14:textFill>
            <w14:solidFill>
              <w14:schemeClr w14:val="tx1"/>
            </w14:solidFill>
          </w14:textFill>
        </w:rPr>
        <w:t xml:space="preserve">B</w:t>
      </w:r>
      <w:r>
        <w:rPr>
          <w:rFonts w:ascii="宋体" w:hAnsi="宋体" w:eastAsia="宋体" w:cs="宋体"/>
          <w:color w:val="000000" w:themeColor="text1"/>
          <w:spacing w:val="-1"/>
          <w:sz w:val="24"/>
          <w:szCs w:val="24"/>
          <w:highlight w:val="none"/>
          <w:u w:val="none"/>
          <w:lang w:val="en-US" w:eastAsia="zh-CN"/>
          <w14:textFill>
            <w14:solidFill>
              <w14:schemeClr w14:val="tx1"/>
            </w14:solidFill>
          </w14:textFill>
        </w:rPr>
        <w:t xml:space="preserve">、</w:t>
      </w:r>
      <w:r>
        <w:rPr>
          <w:rFonts w:hint="eastAsia" w:ascii="宋体" w:hAnsi="宋体" w:cs="宋体"/>
          <w:color w:val="000000" w:themeColor="text1"/>
          <w:spacing w:val="-1"/>
          <w:sz w:val="24"/>
          <w:szCs w:val="24"/>
          <w:highlight w:val="none"/>
          <w:u w:val="none"/>
          <w:lang w:val="en-US" w:eastAsia="zh-CN"/>
          <w14:textFill>
            <w14:solidFill>
              <w14:schemeClr w14:val="tx1"/>
            </w14:solidFill>
          </w14:textFill>
        </w:rPr>
        <w:t xml:space="preserve">支付余款时提供</w:t>
      </w:r>
      <w:r>
        <w:rPr>
          <w:rFonts w:ascii="宋体" w:hAnsi="宋体" w:eastAsia="宋体" w:cs="宋体"/>
          <w:color w:val="000000" w:themeColor="text1"/>
          <w:spacing w:val="-1"/>
          <w:sz w:val="24"/>
          <w:szCs w:val="24"/>
          <w:highlight w:val="none"/>
          <w:u w:val="none"/>
          <w:lang w:val="en-US" w:eastAsia="zh-CN"/>
          <w14:textFill>
            <w14:solidFill>
              <w14:schemeClr w14:val="tx1"/>
            </w14:solidFill>
          </w14:textFill>
        </w:rPr>
        <w:t xml:space="preserve">《政府采购履约验收书》</w:t>
      </w:r>
      <w:r>
        <w:rPr>
          <w:rFonts w:hint="eastAsia" w:ascii="宋体" w:hAnsi="宋体" w:eastAsia="宋体" w:cs="宋体"/>
          <w:color w:val="000000" w:themeColor="text1"/>
          <w:spacing w:val="-1"/>
          <w:sz w:val="24"/>
          <w:szCs w:val="24"/>
          <w:highlight w:val="none"/>
          <w:u w:val="none"/>
          <w:lang w:val="en-US" w:eastAsia="zh-CN"/>
          <w14:textFill>
            <w14:solidFill>
              <w14:schemeClr w14:val="tx1"/>
            </w14:solidFill>
          </w14:textFill>
        </w:rPr>
        <w:t xml:space="preserve">。</w:t>
      </w:r>
      <w:r/>
    </w:p>
    <w:p>
      <w:pPr>
        <w:ind w:left="0" w:right="0" w:firstLine="468"/>
        <w:jc w:val="left"/>
        <w:keepLines w:val="0"/>
        <w:keepNext w:val="0"/>
        <w:pageBreakBefore w:val="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pacing w:val="-3"/>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政府采购合同履行中，采购人需追加与合同标的物相同的货物、工程或者服务的，在不改变合同其他条款的前提下，可以与</w:t>
      </w:r>
      <w:r>
        <w:rPr>
          <w:rFonts w:hint="eastAsia" w:ascii="宋体" w:hAnsi="宋体" w:cs="宋体"/>
          <w:color w:val="000000" w:themeColor="text1"/>
          <w:sz w:val="24"/>
          <w:szCs w:val="24"/>
          <w:highlight w:val="none"/>
          <w:lang w:eastAsia="zh-CN" w:bidi="ar"/>
          <w14:textFill>
            <w14:solidFill>
              <w14:schemeClr w14:val="tx1"/>
            </w14:solidFill>
          </w14:textFill>
        </w:rPr>
        <w:t xml:space="preserve">成交</w:t>
      </w:r>
      <w:r>
        <w:rPr>
          <w:rFonts w:hint="eastAsia" w:ascii="宋体" w:hAnsi="宋体" w:cs="宋体"/>
          <w:color w:val="000000" w:themeColor="text1"/>
          <w:sz w:val="24"/>
          <w:szCs w:val="24"/>
          <w:highlight w:val="none"/>
          <w:lang w:bidi="ar"/>
          <w14:textFill>
            <w14:solidFill>
              <w14:schemeClr w14:val="tx1"/>
            </w14:solidFill>
          </w14:textFill>
        </w:rPr>
        <w:t xml:space="preserve">供应商签订补充合同，但所有补充合同的采购金额不得超过原合同采购金额的百分之十。</w:t>
      </w:r>
      <w:r/>
    </w:p>
    <w:p>
      <w:pPr>
        <w:ind w:left="0" w:right="0" w:firstLine="47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五、服务地点、期限</w:t>
      </w:r>
      <w:r/>
    </w:p>
    <w:p>
      <w:pPr>
        <w:ind w:left="0" w:right="0" w:firstLine="472"/>
        <w:keepLines w:val="0"/>
        <w:keepNext w:val="0"/>
        <w:pageBreakBefore w:val="0"/>
        <w:spacing w:line="360" w:lineRule="auto"/>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1、服务地点：</w:t>
      </w:r>
      <w:r>
        <w:rPr>
          <w:rFonts w:hint="eastAsia" w:ascii="宋体" w:hAnsi="宋体" w:cs="宋体"/>
          <w:color w:val="000000" w:themeColor="text1"/>
          <w:spacing w:val="-2"/>
          <w:sz w:val="24"/>
          <w:szCs w:val="24"/>
          <w:highlight w:val="none"/>
          <w:u w:val="single"/>
          <w:lang w:val="en-US" w:eastAsia="zh-CN"/>
          <w14:textFill>
            <w14:solidFill>
              <w14:schemeClr w14:val="tx1"/>
            </w14:solidFill>
          </w14:textFill>
        </w:rPr>
        <w:t xml:space="preserve">甲方指定地点</w:t>
      </w:r>
      <w:r>
        <w:rPr>
          <w:rFonts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2、服务期限：</w:t>
      </w:r>
      <w:r>
        <w:rPr>
          <w:rFonts w:hint="eastAsia" w:ascii="宋体" w:hAnsi="宋体" w:eastAsia="宋体" w:cs="宋体"/>
          <w:sz w:val="24"/>
          <w:szCs w:val="24"/>
          <w:highlight w:val="none"/>
        </w:rPr>
        <w:t xml:space="preserve">自合同签订之日起至</w:t>
      </w:r>
      <w:r>
        <w:rPr>
          <w:rFonts w:hint="eastAsia" w:ascii="宋体" w:hAnsi="宋体" w:eastAsia="宋体" w:cs="宋体"/>
          <w:sz w:val="24"/>
          <w:szCs w:val="24"/>
          <w:highlight w:val="none"/>
          <w:lang w:val="en-US" w:eastAsia="zh-CN"/>
        </w:rPr>
        <w:t xml:space="preserve">2027年12月31日止</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ind w:left="0" w:right="0" w:firstLine="47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六、服务要求</w:t>
      </w:r>
      <w:r/>
    </w:p>
    <w:p>
      <w:pPr>
        <w:ind w:left="0" w:right="0" w:firstLine="476"/>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乙方提供的服务应符合采购文件、</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响应</w:t>
      </w:r>
      <w:r>
        <w:rPr>
          <w:rFonts w:ascii="宋体" w:hAnsi="宋体" w:eastAsia="宋体" w:cs="宋体"/>
          <w:color w:val="000000" w:themeColor="text1"/>
          <w:spacing w:val="-1"/>
          <w:sz w:val="24"/>
          <w:szCs w:val="24"/>
          <w:highlight w:val="none"/>
          <w14:textFill>
            <w14:solidFill>
              <w14:schemeClr w14:val="tx1"/>
            </w14:solidFill>
          </w14:textFill>
        </w:rPr>
        <w:t xml:space="preserve">文件的服务标准及乙方做出的书面澄清及承诺。</w:t>
      </w:r>
      <w:r/>
    </w:p>
    <w:p>
      <w:pPr>
        <w:ind w:left="0" w:right="0" w:firstLine="470"/>
        <w:keepLines w:val="0"/>
        <w:keepNext w:val="0"/>
        <w:pageBreakBefore w:val="0"/>
        <w:spacing w:line="360" w:lineRule="auto"/>
        <w:widowControl/>
        <w:rPr>
          <w:rFonts w:hint="default" w:ascii="宋体" w:hAnsi="宋体" w:eastAsia="宋体" w:cs="宋体"/>
          <w:b/>
          <w:bCs/>
          <w:color w:val="000000" w:themeColor="text1"/>
          <w:spacing w:val="-3"/>
          <w:sz w:val="24"/>
          <w:szCs w:val="24"/>
          <w:highlight w:val="none"/>
          <w:lang w:val="en-US" w:eastAsia="zh-CN"/>
          <w14:textFill>
            <w14:solidFill>
              <w14:schemeClr w14:val="tx1"/>
            </w14:solidFill>
          </w14:textFill>
        </w:rPr>
      </w:pP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pacing w:val="-3"/>
          <w:sz w:val="24"/>
          <w:szCs w:val="24"/>
          <w:highlight w:val="none"/>
          <w:lang w:val="en-US"/>
          <w14:textFill>
            <w14:solidFill>
              <w14:schemeClr w14:val="tx1"/>
            </w14:solidFill>
          </w14:textFill>
        </w:rPr>
        <w:t xml:space="preserve">、</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pacing w:val="-3"/>
          <w:sz w:val="24"/>
          <w:szCs w:val="24"/>
          <w:highlight w:val="none"/>
          <w:lang w:val="en-US"/>
          <w14:textFill>
            <w14:solidFill>
              <w14:schemeClr w14:val="tx1"/>
            </w14:solidFill>
          </w14:textFill>
        </w:rPr>
        <w:t xml:space="preserve">验收要求</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、标准</w:t>
      </w:r>
      <w:r/>
    </w:p>
    <w:p>
      <w:pPr>
        <w:ind w:right="-159" w:firstLine="480"/>
        <w:jc w:val="left"/>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由</w:t>
      </w:r>
      <w:r>
        <w:rPr>
          <w:rFonts w:hint="eastAsia" w:ascii="宋体" w:hAnsi="宋体" w:cs="宋体"/>
          <w:sz w:val="24"/>
          <w:szCs w:val="24"/>
          <w:highlight w:val="none"/>
          <w:lang w:val="en-US" w:eastAsia="zh-CN"/>
        </w:rPr>
        <w:t xml:space="preserve">甲</w:t>
      </w:r>
      <w:r>
        <w:rPr>
          <w:rFonts w:hint="eastAsia" w:ascii="宋体" w:hAnsi="宋体" w:eastAsia="宋体" w:cs="宋体"/>
          <w:sz w:val="24"/>
          <w:szCs w:val="24"/>
          <w:highlight w:val="none"/>
        </w:rPr>
        <w:t xml:space="preserve">方指派档案工作负责部门人员进行验收。</w:t>
      </w:r>
      <w:r/>
    </w:p>
    <w:p>
      <w:pPr>
        <w:ind w:right="-159" w:firstLine="480"/>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2、服务</w:t>
      </w:r>
      <w:r>
        <w:rPr>
          <w:rFonts w:hint="eastAsia" w:ascii="宋体" w:hAnsi="宋体" w:eastAsia="宋体" w:cs="宋体"/>
          <w:sz w:val="24"/>
          <w:szCs w:val="24"/>
          <w:highlight w:val="none"/>
        </w:rPr>
        <w:t xml:space="preserve">验收时</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提供工作台账，包括但不限于库房索引图、温湿度表、移交清单、目录确认单、查借阅登记等材料；</w:t>
      </w:r>
      <w:r/>
    </w:p>
    <w:p>
      <w:pPr>
        <w:ind w:right="-159" w:firstLine="480"/>
        <w:jc w:val="left"/>
        <w:spacing w:line="360" w:lineRule="auto"/>
        <w:widowControl/>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档案整理工作量的确认：以合同结束前客户移交的档案为准，合同期限结束后移交合同期限内产生材料不包含在本次</w:t>
      </w:r>
      <w:r>
        <w:rPr>
          <w:rFonts w:hint="eastAsia" w:ascii="宋体" w:hAnsi="宋体" w:cs="宋体"/>
          <w:sz w:val="24"/>
          <w:szCs w:val="24"/>
          <w:highlight w:val="none"/>
          <w:lang w:val="en-US" w:eastAsia="zh-CN"/>
        </w:rPr>
        <w:t xml:space="preserve">服务范围</w:t>
      </w:r>
      <w:r>
        <w:rPr>
          <w:rFonts w:hint="eastAsia" w:ascii="宋体" w:hAnsi="宋体" w:eastAsia="宋体" w:cs="宋体"/>
          <w:sz w:val="24"/>
          <w:szCs w:val="24"/>
          <w:highlight w:val="none"/>
        </w:rPr>
        <w:t xml:space="preserve">内。</w:t>
      </w:r>
      <w:r/>
    </w:p>
    <w:p>
      <w:pPr>
        <w:ind w:right="-159" w:firstLine="482"/>
        <w:jc w:val="left"/>
        <w:spacing w:line="360" w:lineRule="auto"/>
        <w:widowControl/>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4、验收标准：</w:t>
      </w:r>
      <w:r>
        <w:rPr>
          <w:rFonts w:ascii="宋体" w:hAnsi="宋体" w:eastAsia="宋体" w:cs="宋体"/>
          <w:b/>
          <w:bCs/>
          <w:color w:val="000000" w:themeColor="text1"/>
          <w:spacing w:val="2"/>
          <w:sz w:val="24"/>
          <w:szCs w:val="24"/>
          <w:highlight w:val="none"/>
          <w14:textFill>
            <w14:solidFill>
              <w14:schemeClr w14:val="tx1"/>
            </w14:solidFill>
          </w14:textFill>
        </w:rPr>
        <w:t xml:space="preserve">合同或</w:t>
      </w:r>
      <w:r>
        <w:rPr>
          <w:rFonts w:hint="eastAsia" w:ascii="宋体" w:hAnsi="宋体" w:cs="宋体"/>
          <w:b/>
          <w:bCs/>
          <w:color w:val="000000" w:themeColor="text1"/>
          <w:spacing w:val="2"/>
          <w:sz w:val="24"/>
          <w:szCs w:val="24"/>
          <w:highlight w:val="none"/>
          <w:lang w:eastAsia="zh-CN"/>
          <w14:textFill>
            <w14:solidFill>
              <w14:schemeClr w14:val="tx1"/>
            </w14:solidFill>
          </w14:textFill>
        </w:rPr>
        <w:t xml:space="preserve">采购文件</w:t>
      </w:r>
      <w:r>
        <w:rPr>
          <w:rFonts w:ascii="宋体" w:hAnsi="宋体" w:eastAsia="宋体" w:cs="宋体"/>
          <w:b/>
          <w:bCs/>
          <w:color w:val="000000" w:themeColor="text1"/>
          <w:spacing w:val="2"/>
          <w:sz w:val="24"/>
          <w:szCs w:val="24"/>
          <w:highlight w:val="none"/>
          <w14:textFill>
            <w14:solidFill>
              <w14:schemeClr w14:val="tx1"/>
            </w14:solidFill>
          </w14:textFill>
        </w:rPr>
        <w:t xml:space="preserve">中约定的各项要求以及乙方承诺的其他指标；</w:t>
      </w:r>
      <w:r/>
    </w:p>
    <w:p>
      <w:pPr>
        <w:ind w:left="0" w:right="0" w:firstLine="47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八</w:t>
      </w:r>
      <w:r>
        <w:rPr>
          <w:rFonts w:ascii="宋体" w:hAnsi="宋体" w:eastAsia="宋体" w:cs="宋体"/>
          <w:b/>
          <w:bCs/>
          <w:color w:val="000000" w:themeColor="text1"/>
          <w:spacing w:val="-3"/>
          <w:sz w:val="24"/>
          <w:szCs w:val="24"/>
          <w:highlight w:val="none"/>
          <w14:textFill>
            <w14:solidFill>
              <w14:schemeClr w14:val="tx1"/>
            </w14:solidFill>
          </w14:textFill>
        </w:rPr>
        <w:t xml:space="preserve">、服务质量</w:t>
      </w:r>
      <w:r/>
    </w:p>
    <w:p>
      <w:pPr>
        <w:ind w:left="0" w:right="0" w:firstLine="488"/>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1、乙方应保证提供给甲方的服务完全符合本项目采购文件规定的</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服务要求</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88"/>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2、乙方应保证提供的服务应符合中华人民共和国相关标准及相应的技术规范、本次</w:t>
      </w:r>
      <w:r>
        <w:rPr>
          <w:rFonts w:ascii="宋体" w:hAnsi="宋体" w:eastAsia="宋体" w:cs="宋体"/>
          <w:color w:val="000000" w:themeColor="text1"/>
          <w:spacing w:val="1"/>
          <w:sz w:val="24"/>
          <w:szCs w:val="24"/>
          <w:highlight w:val="none"/>
          <w14:textFill>
            <w14:solidFill>
              <w14:schemeClr w14:val="tx1"/>
            </w14:solidFill>
          </w14:textFill>
        </w:rPr>
        <w:t xml:space="preserve">采购相关文件中的全部</w:t>
      </w:r>
      <w:r>
        <w:rPr>
          <w:rFonts w:ascii="宋体" w:hAnsi="宋体" w:eastAsia="宋体" w:cs="宋体"/>
          <w:color w:val="000000" w:themeColor="text1"/>
          <w:spacing w:val="-1"/>
          <w:sz w:val="24"/>
          <w:szCs w:val="24"/>
          <w:highlight w:val="none"/>
          <w14:textFill>
            <w14:solidFill>
              <w14:schemeClr w14:val="tx1"/>
            </w14:solidFill>
          </w14:textFill>
        </w:rPr>
        <w:t xml:space="preserve">要求</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1"/>
          <w:sz w:val="24"/>
          <w:szCs w:val="24"/>
          <w:highlight w:val="none"/>
          <w14:textFill>
            <w14:solidFill>
              <w14:schemeClr w14:val="tx1"/>
            </w14:solidFill>
          </w14:textFill>
        </w:rPr>
        <w:t xml:space="preserve">标准及相应的技术规范中之较高者。</w:t>
      </w:r>
      <w:r/>
    </w:p>
    <w:p>
      <w:pPr>
        <w:pStyle w:val="1152"/>
        <w:ind w:firstLine="480"/>
        <w:jc w:val="both"/>
        <w:spacing w:line="360" w:lineRule="auto"/>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应保证所提供服务涉及到的知识产权和技术资料是合法取得，并享有完整的知识产权或知识产权授权，不会因为</w:t>
      </w:r>
      <w:r>
        <w:rPr>
          <w:rFonts w:hint="eastAsia" w:ascii="宋体" w:hAnsi="宋体" w:cs="Times New Roman"/>
          <w:color w:val="000000" w:themeColor="text1"/>
          <w:szCs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的使用而被责令停止使用、追偿或要求赔偿损失，如出现此情况，一切经济和法律责任均由</w:t>
      </w:r>
      <w:r>
        <w:rPr>
          <w:rFonts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承担。</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、乙方对服务缺陷不予更正，甲方有权另请其他单位更正，</w:t>
      </w:r>
      <w:r>
        <w:rPr>
          <w:rFonts w:ascii="宋体" w:hAnsi="宋体" w:eastAsia="宋体" w:cs="宋体"/>
          <w:color w:val="000000" w:themeColor="text1"/>
          <w:sz w:val="24"/>
          <w:szCs w:val="24"/>
          <w:highlight w:val="none"/>
          <w14:textFill>
            <w14:solidFill>
              <w14:schemeClr w14:val="tx1"/>
            </w14:solidFill>
          </w14:textFill>
        </w:rPr>
        <w:t xml:space="preserve">所发生的费用在合同金额中</w:t>
      </w:r>
      <w:r>
        <w:rPr>
          <w:rFonts w:ascii="宋体" w:hAnsi="宋体" w:eastAsia="宋体" w:cs="宋体"/>
          <w:color w:val="000000" w:themeColor="text1"/>
          <w:spacing w:val="-1"/>
          <w:sz w:val="24"/>
          <w:szCs w:val="24"/>
          <w:highlight w:val="none"/>
          <w14:textFill>
            <w14:solidFill>
              <w14:schemeClr w14:val="tx1"/>
            </w14:solidFill>
          </w14:textFill>
        </w:rPr>
        <w:t xml:space="preserve">直接扣除。</w:t>
      </w:r>
      <w:r/>
    </w:p>
    <w:p>
      <w:pPr>
        <w:ind w:left="0" w:right="0" w:firstLine="488"/>
        <w:keepLines w:val="0"/>
        <w:keepNext w:val="0"/>
        <w:pageBreakBefore w:val="0"/>
        <w:spacing w:line="360" w:lineRule="auto"/>
        <w:rPr>
          <w:rFonts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pacing w:val="2"/>
          <w:sz w:val="24"/>
          <w:szCs w:val="24"/>
          <w:highlight w:val="none"/>
          <w14:textFill>
            <w14:solidFill>
              <w14:schemeClr w14:val="tx1"/>
            </w14:solidFill>
          </w14:textFill>
        </w:rPr>
        <w:t xml:space="preserve">、甲方与派遣人员不发生任何劳动和雇佣关系，派遣人员由乙方</w:t>
      </w:r>
      <w:r>
        <w:rPr>
          <w:rFonts w:ascii="宋体" w:hAnsi="宋体" w:eastAsia="宋体" w:cs="宋体"/>
          <w:color w:val="000000" w:themeColor="text1"/>
          <w:spacing w:val="1"/>
          <w:sz w:val="24"/>
          <w:szCs w:val="24"/>
          <w:highlight w:val="none"/>
          <w14:textFill>
            <w14:solidFill>
              <w14:schemeClr w14:val="tx1"/>
            </w14:solidFill>
          </w14:textFill>
        </w:rPr>
        <w:t xml:space="preserve">自行管理。乙方应加强对员工的安全教育。</w:t>
      </w:r>
      <w:r>
        <w:rPr>
          <w:rFonts w:ascii="宋体" w:hAnsi="宋体" w:eastAsia="宋体" w:cs="宋体"/>
          <w:color w:val="000000" w:themeColor="text1"/>
          <w:sz w:val="24"/>
          <w:szCs w:val="24"/>
          <w:highlight w:val="none"/>
          <w14:textFill>
            <w14:solidFill>
              <w14:schemeClr w14:val="tx1"/>
            </w14:solidFill>
          </w14:textFill>
        </w:rPr>
        <w:t xml:space="preserve"> 乙方和派遣人员应遵守各项安全制度和操作规程，凡发生设备损坏和人身伤害等事故，以及派遣人员生病、事</w:t>
      </w:r>
      <w:r>
        <w:rPr>
          <w:rFonts w:ascii="宋体" w:hAnsi="宋体" w:eastAsia="宋体" w:cs="宋体"/>
          <w:color w:val="000000" w:themeColor="text1"/>
          <w:spacing w:val="6"/>
          <w:sz w:val="24"/>
          <w:szCs w:val="24"/>
          <w:highlight w:val="non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故、伤残、死亡和劳务（劳资问题、工资拖欠问题）纠纷等，均由乙方负责和赔偿，与</w:t>
      </w:r>
      <w:r>
        <w:rPr>
          <w:rFonts w:ascii="宋体" w:hAnsi="宋体" w:eastAsia="宋体" w:cs="宋体"/>
          <w:color w:val="000000" w:themeColor="text1"/>
          <w:spacing w:val="-1"/>
          <w:sz w:val="24"/>
          <w:szCs w:val="24"/>
          <w:highlight w:val="none"/>
          <w14:textFill>
            <w14:solidFill>
              <w14:schemeClr w14:val="tx1"/>
            </w14:solidFill>
          </w14:textFill>
        </w:rPr>
        <w:t xml:space="preserve">甲方无涉。</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、因乙方的履约行为导致损失的，与甲方无涉，且甲方有权要求乙方赔偿相关损失。</w:t>
      </w:r>
      <w:r/>
    </w:p>
    <w:p>
      <w:pPr>
        <w:ind w:left="0" w:right="0" w:firstLine="47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十、履约保证金</w:t>
      </w:r>
      <w:r/>
    </w:p>
    <w:p>
      <w:pPr>
        <w:ind w:left="0" w:right="0" w:firstLine="456"/>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20"/>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6"/>
          <w:sz w:val="24"/>
          <w:szCs w:val="24"/>
          <w:highlight w:val="none"/>
          <w14:textFill>
            <w14:solidFill>
              <w14:schemeClr w14:val="tx1"/>
            </w14:solidFill>
          </w14:textFill>
        </w:rPr>
        <w:t xml:space="preserve">不要求提交履约保证金</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、□要求提交履约保证金：乙方交纳合同金额的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43"/>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（不得超过合同</w:t>
      </w:r>
      <w:r>
        <w:rPr>
          <w:rFonts w:ascii="宋体" w:hAnsi="宋体" w:eastAsia="宋体" w:cs="宋体"/>
          <w:color w:val="000000" w:themeColor="text1"/>
          <w:spacing w:val="-1"/>
          <w:sz w:val="24"/>
          <w:szCs w:val="24"/>
          <w:highlight w:val="none"/>
          <w14:textFill>
            <w14:solidFill>
              <w14:schemeClr w14:val="tx1"/>
            </w14:solidFill>
          </w14:textFill>
        </w:rPr>
        <w:t xml:space="preserve">金额的</w:t>
      </w:r>
      <w:r>
        <w:rPr>
          <w:rFonts w:ascii="宋体" w:hAnsi="宋体" w:eastAsia="宋体" w:cs="宋体"/>
          <w:color w:val="000000" w:themeColor="text1"/>
          <w:spacing w:val="-3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10%</w:t>
      </w:r>
      <w:r>
        <w:rPr>
          <w:rFonts w:ascii="宋体" w:hAnsi="宋体" w:eastAsia="宋体" w:cs="宋体"/>
          <w:color w:val="000000" w:themeColor="text1"/>
          <w:spacing w:val="-53"/>
          <w:sz w:val="24"/>
          <w:szCs w:val="24"/>
          <w:highlight w:val="none"/>
          <w14:textFill>
            <w14:solidFill>
              <w14:schemeClr w14:val="tx1"/>
            </w14:solidFill>
          </w14:textFill>
        </w:rPr>
        <w:t xml:space="preserve">），</w:t>
      </w:r>
      <w:r>
        <w:rPr>
          <w:rFonts w:ascii="宋体" w:hAnsi="宋体" w:eastAsia="宋体" w:cs="宋体"/>
          <w:color w:val="000000" w:themeColor="text1"/>
          <w:spacing w:val="-1"/>
          <w:sz w:val="24"/>
          <w:szCs w:val="24"/>
          <w:highlight w:val="none"/>
          <w14:textFill>
            <w14:solidFill>
              <w14:schemeClr w14:val="tx1"/>
            </w14:solidFill>
          </w14:textFill>
        </w:rPr>
        <w:t xml:space="preserve">即人民币</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42"/>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元，作</w:t>
      </w:r>
      <w:r>
        <w:rPr>
          <w:rFonts w:ascii="宋体" w:hAnsi="宋体" w:eastAsia="宋体" w:cs="宋体"/>
          <w:color w:val="000000" w:themeColor="text1"/>
          <w:sz w:val="24"/>
          <w:szCs w:val="24"/>
          <w:highlight w:val="none"/>
          <w14:textFill>
            <w14:solidFill>
              <w14:schemeClr w14:val="tx1"/>
            </w14:solidFill>
          </w14:textFill>
        </w:rPr>
        <w:t xml:space="preserve">为本合同的履约保证金。在签订合同前，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w:t>
      </w:r>
      <w:r>
        <w:rPr>
          <w:rFonts w:ascii="宋体" w:hAnsi="宋体" w:eastAsia="宋体" w:cs="宋体"/>
          <w:color w:val="000000" w:themeColor="text1"/>
          <w:sz w:val="24"/>
          <w:szCs w:val="24"/>
          <w:highlight w:val="none"/>
          <w14:textFill>
            <w14:solidFill>
              <w14:schemeClr w14:val="tx1"/>
            </w14:solidFill>
          </w14:textFill>
        </w:rPr>
        <w:t xml:space="preserve">人应当以支票、汇票、本票或者金融机构、担保机构出具</w:t>
      </w:r>
      <w:r>
        <w:rPr>
          <w:rFonts w:ascii="宋体" w:hAnsi="宋体" w:eastAsia="宋体" w:cs="宋体"/>
          <w:color w:val="000000" w:themeColor="text1"/>
          <w:spacing w:val="-1"/>
          <w:sz w:val="24"/>
          <w:szCs w:val="24"/>
          <w:highlight w:val="none"/>
          <w14:textFill>
            <w14:solidFill>
              <w14:schemeClr w14:val="tx1"/>
            </w14:solidFill>
          </w14:textFill>
        </w:rPr>
        <w:t xml:space="preserve">的保函</w:t>
      </w:r>
      <w:r>
        <w:rPr>
          <w:rFonts w:ascii="宋体" w:hAnsi="宋体" w:eastAsia="宋体" w:cs="宋体"/>
          <w:color w:val="000000" w:themeColor="text1"/>
          <w:sz w:val="24"/>
          <w:szCs w:val="24"/>
          <w:highlight w:val="none"/>
          <w14:textFill>
            <w14:solidFill>
              <w14:schemeClr w14:val="tx1"/>
            </w14:solidFill>
          </w14:textFill>
        </w:rPr>
        <w:t xml:space="preserve"> 等非现金形式提交。联合体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w:t>
      </w:r>
      <w:r>
        <w:rPr>
          <w:rFonts w:ascii="宋体" w:hAnsi="宋体" w:eastAsia="宋体" w:cs="宋体"/>
          <w:color w:val="000000" w:themeColor="text1"/>
          <w:sz w:val="24"/>
          <w:szCs w:val="24"/>
          <w:highlight w:val="none"/>
          <w14:textFill>
            <w14:solidFill>
              <w14:schemeClr w14:val="tx1"/>
            </w14:solidFill>
          </w14:textFill>
        </w:rPr>
        <w:t xml:space="preserve">的，其履约保证金以联合体各方或者联合体中牵头人的名义</w:t>
      </w:r>
      <w:r>
        <w:rPr>
          <w:rFonts w:ascii="宋体" w:hAnsi="宋体" w:eastAsia="宋体" w:cs="宋体"/>
          <w:color w:val="000000" w:themeColor="text1"/>
          <w:spacing w:val="-1"/>
          <w:sz w:val="24"/>
          <w:szCs w:val="24"/>
          <w:highlight w:val="none"/>
          <w14:textFill>
            <w14:solidFill>
              <w14:schemeClr w14:val="tx1"/>
            </w14:solidFill>
          </w14:textFill>
        </w:rPr>
        <w:t xml:space="preserve">提交。</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、合同履行结束后，甲方应及时退还交纳的履约保证金。采购人逾期退还的，应当根</w:t>
      </w:r>
      <w:r>
        <w:rPr>
          <w:rFonts w:ascii="宋体" w:hAnsi="宋体" w:eastAsia="宋体" w:cs="宋体"/>
          <w:color w:val="000000" w:themeColor="text1"/>
          <w:spacing w:val="-1"/>
          <w:sz w:val="24"/>
          <w:szCs w:val="24"/>
          <w:highlight w:val="none"/>
          <w14:textFill>
            <w14:solidFill>
              <w14:schemeClr w14:val="tx1"/>
            </w14:solidFill>
          </w14:textFill>
        </w:rPr>
        <w:t xml:space="preserve">据实际逾期期限向</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成交</w:t>
      </w:r>
      <w:r>
        <w:rPr>
          <w:rFonts w:ascii="宋体" w:hAnsi="宋体" w:eastAsia="宋体" w:cs="宋体"/>
          <w:color w:val="000000" w:themeColor="text1"/>
          <w:sz w:val="24"/>
          <w:szCs w:val="24"/>
          <w:highlight w:val="none"/>
          <w14:textFill>
            <w14:solidFill>
              <w14:schemeClr w14:val="tx1"/>
            </w14:solidFill>
          </w14:textFill>
        </w:rPr>
        <w:t xml:space="preserve"> 供应商支付逾期利息，逾期利率：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、履约保证金退还条件：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76"/>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5</w:t>
      </w:r>
      <w:r>
        <w:rPr>
          <w:rFonts w:hint="eastAsia" w:ascii="宋体" w:hAnsi="宋体" w:eastAsia="宋体" w:cs="宋体"/>
          <w:color w:val="000000" w:themeColor="text1"/>
          <w:spacing w:val="-29"/>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、履约保证金退还时间：</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w:t>
      </w:r>
      <w:r>
        <w:rPr>
          <w:rFonts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476"/>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6</w:t>
      </w:r>
      <w:r>
        <w:rPr>
          <w:rFonts w:hint="eastAsia" w:ascii="宋体" w:hAnsi="宋体" w:eastAsia="宋体" w:cs="宋体"/>
          <w:color w:val="000000" w:themeColor="text1"/>
          <w:spacing w:val="-30"/>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、履约保证金退还方式：</w:t>
      </w:r>
      <w:r>
        <w:rPr>
          <w:rFonts w:ascii="宋体" w:hAnsi="宋体" w:eastAsia="宋体" w:cs="宋体"/>
          <w:color w:val="000000" w:themeColor="text1"/>
          <w:spacing w:val="-5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       </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76"/>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7</w:t>
      </w:r>
      <w:r>
        <w:rPr>
          <w:rFonts w:hint="eastAsia" w:ascii="宋体" w:hAnsi="宋体" w:eastAsia="宋体" w:cs="宋体"/>
          <w:color w:val="000000" w:themeColor="text1"/>
          <w:spacing w:val="-27"/>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、履约保证金不予退还的情形：</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       </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76"/>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8</w:t>
      </w:r>
      <w:r>
        <w:rPr>
          <w:rFonts w:hint="eastAsia" w:ascii="宋体" w:hAnsi="宋体" w:eastAsia="宋体" w:cs="宋体"/>
          <w:color w:val="000000" w:themeColor="text1"/>
          <w:spacing w:val="-29"/>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、其他：</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成交</w:t>
      </w:r>
      <w:r>
        <w:rPr>
          <w:rFonts w:ascii="宋体" w:hAnsi="宋体" w:eastAsia="宋体" w:cs="宋体"/>
          <w:color w:val="000000" w:themeColor="text1"/>
          <w:spacing w:val="-1"/>
          <w:sz w:val="24"/>
          <w:szCs w:val="24"/>
          <w:highlight w:val="none"/>
          <w14:textFill>
            <w14:solidFill>
              <w14:schemeClr w14:val="tx1"/>
            </w14:solidFill>
          </w14:textFill>
        </w:rPr>
        <w:t xml:space="preserve">人无故拖延或拒不提交履约保证金</w:t>
      </w:r>
      <w:r>
        <w:rPr>
          <w:rFonts w:ascii="宋体" w:hAnsi="宋体" w:eastAsia="宋体" w:cs="宋体"/>
          <w:color w:val="000000" w:themeColor="text1"/>
          <w:spacing w:val="-2"/>
          <w:sz w:val="24"/>
          <w:szCs w:val="24"/>
          <w:highlight w:val="none"/>
          <w14:textFill>
            <w14:solidFill>
              <w14:schemeClr w14:val="tx1"/>
            </w14:solidFill>
          </w14:textFill>
        </w:rPr>
        <w:t xml:space="preserve">的，视为拒绝与采购人签订合同。</w:t>
      </w:r>
      <w:r/>
    </w:p>
    <w:p>
      <w:pPr>
        <w:ind w:left="0" w:right="0" w:firstLine="482"/>
        <w:keepLines w:val="0"/>
        <w:keepNext w:val="0"/>
        <w:pageBreakBefore w:val="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十一、甲乙双方权利义务</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甲方权利义务</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（1）甲方有权监督本项目进度，并指派代表对于乙方按照合同约定所完成工作内容予以阶段确认，对乙方按照合同约定所完成工作内容予以监督。</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（2）甲方有义务按时组织验收交付。</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（3）甲方应按本合同第4款第2条的约定向乙方支付款项。</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按照第12款追究乙方违约责任。</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乙方权利义务</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（2）乙方项目人员：项目团队须根据甲方要求安排人员驻场服务，项目团队人员变更需要提前以书面形式向甲方提出申请，得到甲方许可后方可进行。</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（3）除非甲方另有授权，经乙方指派在甲方场地工作的人员应当遵守甲方的一般工作规范和安全要求；甲方应当事先以书面方式将此规范和要求告知乙方。</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（4）乙方项目人员在项目实施过程中发生任何意外事故、重大疾病、猝死等均应由乙方自行处理并承担所有责任，除非前述损害系甲方原因所致。</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（5）其他对乙方项目人员的要求见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竞争性磋商</w:t>
      </w:r>
      <w:r>
        <w:rPr>
          <w:rFonts w:hint="eastAsia" w:ascii="宋体" w:hAnsi="宋体" w:cs="宋体"/>
          <w:color w:val="000000" w:themeColor="text1"/>
          <w:sz w:val="24"/>
          <w:szCs w:val="24"/>
          <w:highlight w:val="none"/>
          <w14:textFill>
            <w14:solidFill>
              <w14:schemeClr w14:val="tx1"/>
            </w14:solidFill>
          </w14:textFill>
        </w:rPr>
        <w:t xml:space="preserve">文件。</w:t>
      </w:r>
      <w:r/>
    </w:p>
    <w:p>
      <w:pPr>
        <w:ind w:left="0" w:right="0" w:firstLine="480"/>
        <w:keepLines w:val="0"/>
        <w:keepNext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（6）乙方应当根据指定一名联系人（联系人姓名：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），授权其代表乙方处理与本合同中的服务有关的各事项。</w:t>
      </w:r>
      <w:r/>
    </w:p>
    <w:p>
      <w:pPr>
        <w:ind w:left="0" w:right="0" w:firstLine="466"/>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4"/>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 xml:space="preserve">二</w:t>
      </w:r>
      <w:r>
        <w:rPr>
          <w:rFonts w:ascii="宋体" w:hAnsi="宋体" w:eastAsia="宋体" w:cs="宋体"/>
          <w:b/>
          <w:bCs/>
          <w:color w:val="000000" w:themeColor="text1"/>
          <w:spacing w:val="-4"/>
          <w:sz w:val="24"/>
          <w:szCs w:val="24"/>
          <w:highlight w:val="none"/>
          <w14:textFill>
            <w14:solidFill>
              <w14:schemeClr w14:val="tx1"/>
            </w14:solidFill>
          </w14:textFill>
        </w:rPr>
        <w:t xml:space="preserve">、违约责任</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乙方按合同履约，甲方不按期付款的应向乙方偿付违约金，每逾期一天，按逾期应付款金额的万分之四偿付违约金。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在合同生效后，除本合同另有约定外，合同一方无故要求提前终止或解除本合同的，违约方应向守约方偿付合同总价款的5%作为违约金，违约金不足以补偿损失的，守约方有权要求违约方补足。</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乙方未按期保质、保量完成服务的，每逾期一天，按合同成交价的万分之四偿付违约金。逾期超过十五天的，甲方有权单方终止本合同，乙方按照合同成交价的10%向甲方支付违约金。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提供的服务达不到合同约定或甲方要求的，甲方有权要求乙方予以更正，因此造成的损失和费用的增加由乙方自行承担。甲方提出更正要求后乙方仍未满足甲方要求的，每发生一次罚款5000元；累计3次以上，甲方有权单方终止本合同，乙方应按照合同成交价的10%向甲方支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因乙方原因导致甲方资料灭失、毁损的，甲方有权单方终止本合同，乙方应按照合同成交价的30%向甲方支付违约金。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乙方不能将本合同项下权利和义务的全部或部分转让或分包给任何第三方，否则，甲方有权立即终止本合同，同时乙方应承担合同成交价20%的违约金责任。 </w:t>
      </w:r>
      <w:r/>
    </w:p>
    <w:p>
      <w:pPr>
        <w:numPr>
          <w:ilvl w:val="0"/>
          <w:numId w:val="0"/>
        </w:numPr>
        <w:ind w:left="0" w:right="0" w:firstLine="47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乙方应执行国家有关规定，负责乙方员工的生病、事故、伤残、死亡和劳务纠纷，甲方不承担任何相关责任。</w:t>
      </w:r>
      <w:r/>
    </w:p>
    <w:p>
      <w:pPr>
        <w:numPr>
          <w:ilvl w:val="0"/>
          <w:numId w:val="0"/>
        </w:numPr>
        <w:ind w:left="0" w:right="0" w:firstLine="47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十三、</w:t>
      </w:r>
      <w:r>
        <w:rPr>
          <w:rFonts w:ascii="宋体" w:hAnsi="宋体" w:eastAsia="宋体" w:cs="宋体"/>
          <w:b/>
          <w:bCs/>
          <w:color w:val="000000" w:themeColor="text1"/>
          <w:spacing w:val="-3"/>
          <w:sz w:val="24"/>
          <w:szCs w:val="24"/>
          <w:highlight w:val="none"/>
          <w14:textFill>
            <w14:solidFill>
              <w14:schemeClr w14:val="tx1"/>
            </w14:solidFill>
          </w14:textFill>
        </w:rPr>
        <w:t xml:space="preserve">合同的解除和转让</w:t>
      </w:r>
      <w:r/>
    </w:p>
    <w:p>
      <w:pPr>
        <w:ind w:left="0" w:right="0" w:firstLine="472"/>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pacing w:val="-2"/>
          <w:sz w:val="24"/>
          <w:szCs w:val="24"/>
          <w:highlight w:val="none"/>
          <w14:textFill>
            <w14:solidFill>
              <w14:schemeClr w14:val="tx1"/>
            </w14:solidFill>
          </w14:textFill>
        </w:rPr>
        <w:t xml:space="preserve">、有下列情形之一，合同一方可以解除合同：</w:t>
      </w:r>
      <w:r/>
    </w:p>
    <w:p>
      <w:pPr>
        <w:ind w:left="0" w:right="0" w:firstLine="476"/>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（1）因不可抗力致使不能实现合同目的，未受不可抗力影响的一方有</w:t>
      </w:r>
      <w:r>
        <w:rPr>
          <w:rFonts w:ascii="宋体" w:hAnsi="宋体" w:eastAsia="宋体" w:cs="宋体"/>
          <w:color w:val="000000" w:themeColor="text1"/>
          <w:spacing w:val="-2"/>
          <w:sz w:val="24"/>
          <w:szCs w:val="24"/>
          <w:highlight w:val="none"/>
          <w14:textFill>
            <w14:solidFill>
              <w14:schemeClr w14:val="tx1"/>
            </w14:solidFill>
          </w14:textFill>
        </w:rPr>
        <w:t xml:space="preserve">权解除合同；</w:t>
      </w:r>
      <w:r/>
    </w:p>
    <w:p>
      <w:pPr>
        <w:ind w:left="0" w:right="0" w:firstLine="476"/>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（2）</w:t>
      </w:r>
      <w:r>
        <w:rPr>
          <w:rFonts w:hint="eastAsia" w:ascii="宋体" w:hAnsi="宋体" w:eastAsia="宋体" w:cs="宋体"/>
          <w:sz w:val="24"/>
          <w:szCs w:val="24"/>
          <w:highlight w:val="none"/>
        </w:rPr>
        <w:t xml:space="preserve">因合同一方违约导致合同不能履行，另一方有权解除合同</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、政府采购合同继续履行将损害国家利益和社会公共利益，甲方有权变更、中止或者终</w:t>
      </w:r>
      <w:r>
        <w:rPr>
          <w:rFonts w:ascii="宋体" w:hAnsi="宋体" w:eastAsia="宋体" w:cs="宋体"/>
          <w:color w:val="000000" w:themeColor="text1"/>
          <w:spacing w:val="-1"/>
          <w:sz w:val="24"/>
          <w:szCs w:val="24"/>
          <w:highlight w:val="none"/>
          <w14:textFill>
            <w14:solidFill>
              <w14:schemeClr w14:val="tx1"/>
            </w14:solidFill>
          </w14:textFill>
        </w:rPr>
        <w:t xml:space="preserve">止、解除合同。</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、小型、微型企业不得分包或转包给大型、中型企业，中型企业不得分包或转包给大型企</w:t>
      </w:r>
      <w:r>
        <w:rPr>
          <w:rFonts w:ascii="宋体" w:hAnsi="宋体" w:eastAsia="宋体" w:cs="宋体"/>
          <w:color w:val="000000" w:themeColor="text1"/>
          <w:spacing w:val="-1"/>
          <w:sz w:val="24"/>
          <w:szCs w:val="24"/>
          <w:highlight w:val="none"/>
          <w14:textFill>
            <w14:solidFill>
              <w14:schemeClr w14:val="tx1"/>
            </w14:solidFill>
          </w14:textFill>
        </w:rPr>
        <w:t xml:space="preserve">业。</w:t>
      </w:r>
      <w:r/>
    </w:p>
    <w:p>
      <w:pPr>
        <w:ind w:left="0" w:right="0" w:firstLine="476"/>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1"/>
          <w:sz w:val="24"/>
          <w:szCs w:val="24"/>
          <w:highlight w:val="none"/>
          <w14:textFill>
            <w14:solidFill>
              <w14:schemeClr w14:val="tx1"/>
            </w14:solidFill>
          </w14:textFill>
        </w:rPr>
        <w:t xml:space="preserve">、合同的部分和全部都不得转让。</w:t>
      </w:r>
      <w:r/>
    </w:p>
    <w:p>
      <w:pPr>
        <w:ind w:left="0" w:right="0" w:firstLine="484"/>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pacing w:val="1"/>
          <w:sz w:val="24"/>
          <w:szCs w:val="24"/>
          <w:highlight w:val="none"/>
          <w14:textFill>
            <w14:solidFill>
              <w14:schemeClr w14:val="tx1"/>
            </w14:solidFill>
          </w14:textFill>
        </w:rPr>
        <w:t xml:space="preserve">、有权解除合同的一方，应当在其知道或者应当知道解除事由之日起【</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30天</w:t>
      </w:r>
      <w:r>
        <w:rPr>
          <w:rFonts w:ascii="宋体" w:hAnsi="宋体" w:eastAsia="宋体" w:cs="宋体"/>
          <w:color w:val="000000" w:themeColor="text1"/>
          <w:spacing w:val="1"/>
          <w:sz w:val="24"/>
          <w:szCs w:val="24"/>
          <w:highlight w:val="none"/>
          <w14:textFill>
            <w14:solidFill>
              <w14:schemeClr w14:val="tx1"/>
            </w14:solidFill>
          </w14:textFill>
        </w:rPr>
        <w:t xml:space="preserve">】内书面通知对方提出解除合同</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另一方如有异议，应当在解除合同通知到达之日起【</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ascii="宋体" w:hAnsi="宋体" w:eastAsia="宋体" w:cs="宋体"/>
          <w:color w:val="000000" w:themeColor="text1"/>
          <w:sz w:val="24"/>
          <w:szCs w:val="24"/>
          <w:highlight w:val="none"/>
          <w14:textFill>
            <w14:solidFill>
              <w14:schemeClr w14:val="tx1"/>
            </w14:solidFill>
          </w14:textFill>
        </w:rPr>
        <w:t xml:space="preserve">】日内提出异议，</w:t>
      </w:r>
      <w:r>
        <w:rPr>
          <w:rFonts w:ascii="宋体" w:hAnsi="宋体" w:eastAsia="宋体" w:cs="宋体"/>
          <w:color w:val="000000" w:themeColor="text1"/>
          <w:spacing w:val="-1"/>
          <w:sz w:val="24"/>
          <w:szCs w:val="24"/>
          <w:highlight w:val="none"/>
          <w14:textFill>
            <w14:solidFill>
              <w14:schemeClr w14:val="tx1"/>
            </w14:solidFill>
          </w14:textFill>
        </w:rPr>
        <w:t xml:space="preserve">否则视为无异议。</w:t>
      </w:r>
      <w:r/>
    </w:p>
    <w:p>
      <w:pPr>
        <w:ind w:left="0" w:right="0" w:firstLine="47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四</w:t>
      </w:r>
      <w:r>
        <w:rPr>
          <w:rFonts w:ascii="宋体" w:hAnsi="宋体" w:eastAsia="宋体" w:cs="宋体"/>
          <w:b/>
          <w:bCs/>
          <w:color w:val="000000" w:themeColor="text1"/>
          <w:spacing w:val="-3"/>
          <w:sz w:val="24"/>
          <w:szCs w:val="24"/>
          <w:highlight w:val="none"/>
          <w14:textFill>
            <w14:solidFill>
              <w14:schemeClr w14:val="tx1"/>
            </w14:solidFill>
          </w14:textFill>
        </w:rPr>
        <w:t xml:space="preserve">、不可抗力</w:t>
      </w:r>
      <w:r/>
    </w:p>
    <w:p>
      <w:pPr>
        <w:ind w:left="0" w:right="0" w:firstLine="488"/>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1、不可抗力指下列事件：战争、动乱、瘟疫、严重火灾、洪水、地震</w:t>
      </w:r>
      <w:r>
        <w:rPr>
          <w:rFonts w:ascii="宋体" w:hAnsi="宋体" w:eastAsia="宋体" w:cs="宋体"/>
          <w:color w:val="000000" w:themeColor="text1"/>
          <w:spacing w:val="1"/>
          <w:sz w:val="24"/>
          <w:szCs w:val="24"/>
          <w:highlight w:val="none"/>
          <w14:textFill>
            <w14:solidFill>
              <w14:schemeClr w14:val="tx1"/>
            </w14:solidFill>
          </w14:textFill>
        </w:rPr>
        <w:t xml:space="preserve">、风暴或其他自然灾害，以及本合同各</w:t>
      </w:r>
      <w:r>
        <w:rPr>
          <w:rFonts w:ascii="宋体" w:hAnsi="宋体" w:eastAsia="宋体" w:cs="宋体"/>
          <w:color w:val="000000" w:themeColor="text1"/>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方不可预见、不可防止并不能避免或克服的一切其他因素及事件。</w:t>
      </w:r>
      <w:r/>
    </w:p>
    <w:p>
      <w:pPr>
        <w:ind w:left="0" w:right="0" w:firstLine="488"/>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2、任何一方因不可抗力不能履行本合同规定的全部或部分义务，该方应尽快通知另一方，并须在不可抗力发</w:t>
      </w:r>
      <w:r>
        <w:rPr>
          <w:rFonts w:ascii="宋体" w:hAnsi="宋体" w:eastAsia="宋体" w:cs="宋体"/>
          <w:color w:val="000000" w:themeColor="text1"/>
          <w:sz w:val="24"/>
          <w:szCs w:val="24"/>
          <w:highlight w:val="none"/>
          <w14:textFill>
            <w14:solidFill>
              <w14:schemeClr w14:val="tx1"/>
            </w14:solidFill>
          </w14:textFill>
        </w:rPr>
        <w:t xml:space="preserve">生后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ascii="宋体" w:hAnsi="宋体" w:eastAsia="宋体" w:cs="宋体"/>
          <w:color w:val="000000" w:themeColor="text1"/>
          <w:sz w:val="24"/>
          <w:szCs w:val="24"/>
          <w:highlight w:val="none"/>
          <w14:textFill>
            <w14:solidFill>
              <w14:schemeClr w14:val="tx1"/>
            </w14:solidFill>
          </w14:textFill>
        </w:rPr>
        <w:t xml:space="preserve">日内以书面形式向另一方提供详细情况报告及不可抗力对履行本合同的影响程度的说明。就上述不可抗力</w:t>
      </w:r>
      <w:r>
        <w:rPr>
          <w:rFonts w:ascii="宋体" w:hAnsi="宋体" w:eastAsia="宋体" w:cs="宋体"/>
          <w:color w:val="000000" w:themeColor="text1"/>
          <w:spacing w:val="7"/>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的发生须由受到不可抗力影响的一方负责同时提供由公证机关做出的公证证明。</w:t>
      </w:r>
      <w:r/>
    </w:p>
    <w:p>
      <w:pPr>
        <w:ind w:left="0" w:right="0" w:firstLine="488"/>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3、发生不可抗力事件，任何一方均不对因不可抗力无法履行或迟延履行本合同义务而使另一方蒙受的任何损</w:t>
      </w:r>
      <w:r>
        <w:rPr>
          <w:rFonts w:ascii="宋体" w:hAnsi="宋体" w:eastAsia="宋体" w:cs="宋体"/>
          <w:color w:val="000000" w:themeColor="text1"/>
          <w:spacing w:val="4"/>
          <w:sz w:val="24"/>
          <w:szCs w:val="24"/>
          <w:highlight w:val="non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失承担责任。但遭受不可抗力影响的一方有责任尽可能及时采取适当或必要措施减少或消除不可抗力的影响。 遭受不可抗力影响的一方对因未尽本项责任而造成的相关损失承担责</w:t>
      </w:r>
      <w:r>
        <w:rPr>
          <w:rFonts w:ascii="宋体" w:hAnsi="宋体" w:eastAsia="宋体" w:cs="宋体"/>
          <w:color w:val="000000" w:themeColor="text1"/>
          <w:spacing w:val="-1"/>
          <w:sz w:val="24"/>
          <w:szCs w:val="24"/>
          <w:highlight w:val="none"/>
          <w14:textFill>
            <w14:solidFill>
              <w14:schemeClr w14:val="tx1"/>
            </w14:solidFill>
          </w14:textFill>
        </w:rPr>
        <w:t xml:space="preserve">任。</w:t>
      </w:r>
      <w:r/>
    </w:p>
    <w:p>
      <w:pPr>
        <w:ind w:left="0" w:right="0" w:firstLine="480"/>
        <w:keepLines w:val="0"/>
        <w:keepNext w:val="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4、合同各方应根据不可抗力对本合同履行的影响程度，协商确定</w:t>
      </w:r>
      <w:r>
        <w:rPr>
          <w:rFonts w:ascii="宋体" w:hAnsi="宋体" w:eastAsia="宋体" w:cs="宋体"/>
          <w:color w:val="000000" w:themeColor="text1"/>
          <w:spacing w:val="-1"/>
          <w:sz w:val="24"/>
          <w:szCs w:val="24"/>
          <w:highlight w:val="none"/>
          <w14:textFill>
            <w14:solidFill>
              <w14:schemeClr w14:val="tx1"/>
            </w14:solidFill>
          </w14:textFill>
        </w:rPr>
        <w:t xml:space="preserve">是否终止本合同，或是继续履行本合同。</w:t>
      </w:r>
      <w:r/>
    </w:p>
    <w:p>
      <w:pPr>
        <w:ind w:left="0" w:right="0" w:firstLine="47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五</w:t>
      </w:r>
      <w:r>
        <w:rPr>
          <w:rFonts w:ascii="宋体" w:hAnsi="宋体" w:eastAsia="宋体" w:cs="宋体"/>
          <w:b/>
          <w:bCs/>
          <w:color w:val="000000" w:themeColor="text1"/>
          <w:spacing w:val="-3"/>
          <w:sz w:val="24"/>
          <w:szCs w:val="24"/>
          <w:highlight w:val="none"/>
          <w14:textFill>
            <w14:solidFill>
              <w14:schemeClr w14:val="tx1"/>
            </w14:solidFill>
          </w14:textFill>
        </w:rPr>
        <w:t xml:space="preserve">、保密条款</w:t>
      </w:r>
      <w:r/>
    </w:p>
    <w:p>
      <w:pPr>
        <w:ind w:firstLine="480"/>
        <w:spacing w:line="360" w:lineRule="auto"/>
        <w:rPr>
          <w:rFonts w:hint="eastAsia" w:ascii="宋体" w:hAnsi="宋体" w:eastAsia="宋体" w:cs="宋体"/>
          <w:bCs/>
          <w:sz w:val="24"/>
          <w:szCs w:val="24"/>
          <w:highlight w:val="none"/>
          <w:u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对本协议之签署、履行、内容以及在本协议签署、履行过程中所知悉、收到的甲方的商业秘密或国家机密、专有信息、客户信息等（以下统称为“保密信息”）均负有严格的保密义务。乙方仅可就履行其在本协议项下义务之目的使用该类保密信息，未经甲方书面许可，乙方不得向任何第三方泄露上述保密信息，否则应承担相应的赔偿责任。（后附《保密承诺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乙方应采取适当的、有效的措施保证其员工、关联企业、顾问、高管等相关单位和人员，对保密信息承担保密责任。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乙方及其派驻人员违反甲方档案室操作规程或泄露甲方机密的，除承担可能的刑事责任外，乙方应向甲方支付违约金20万元，如该违约金不足以弥补甲方遭受的经济损失的，乙方应另行赔偿。</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乙方派驻人员应遵守甲方档案室工作规则，遵守甲方作息时间，受甲方档案室领导的管理。</w:t>
      </w:r>
      <w:r/>
    </w:p>
    <w:p>
      <w:pPr>
        <w:ind w:left="0" w:right="0" w:firstLine="47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乙方在实施档案整理的过程中，不得将甲方的档案以电子、实物等载体带走，否则将按照泄密或违反保密义务处理。</w:t>
      </w:r>
      <w:r/>
    </w:p>
    <w:p>
      <w:pPr>
        <w:ind w:left="0" w:right="0" w:firstLine="47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六</w:t>
      </w:r>
      <w:r>
        <w:rPr>
          <w:rFonts w:ascii="宋体" w:hAnsi="宋体" w:eastAsia="宋体" w:cs="宋体"/>
          <w:b/>
          <w:bCs/>
          <w:color w:val="000000" w:themeColor="text1"/>
          <w:spacing w:val="-3"/>
          <w:sz w:val="24"/>
          <w:szCs w:val="24"/>
          <w:highlight w:val="none"/>
          <w14:textFill>
            <w14:solidFill>
              <w14:schemeClr w14:val="tx1"/>
            </w14:solidFill>
          </w14:textFill>
        </w:rPr>
        <w:t xml:space="preserve">、联系方式</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0"/>
          <w:sz w:val="24"/>
          <w:szCs w:val="24"/>
          <w:highlight w:val="none"/>
          <w14:textFill>
            <w14:solidFill>
              <w14:schemeClr w14:val="tx1"/>
            </w14:solidFill>
          </w14:textFill>
        </w:rPr>
        <w:t xml:space="preserve">1、合同双方发出与本合同有关的通知或回复，应以专人送递、传真或特快专递方式发出；如果以专人送递或</w:t>
      </w:r>
      <w:r>
        <w:rPr>
          <w:rFonts w:ascii="宋体" w:hAnsi="宋体" w:eastAsia="宋体" w:cs="宋体"/>
          <w:color w:val="000000" w:themeColor="text1"/>
          <w:sz w:val="24"/>
          <w:szCs w:val="24"/>
          <w:highlight w:val="none"/>
          <w14:textFill>
            <w14:solidFill>
              <w14:schemeClr w14:val="tx1"/>
            </w14:solidFill>
          </w14:textFill>
        </w:rPr>
        <w:t xml:space="preserve">特快专递发送，以送达至对方的住所地或通讯联络地为送达；如果以传真方式发送，发件人在收到传真报告后视为送达；如果采用电话或电子邮件的方式，则应在发送后由对方以书面方式予以确认。</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0"/>
          <w:sz w:val="24"/>
          <w:szCs w:val="24"/>
          <w:highlight w:val="none"/>
          <w14:textFill>
            <w14:solidFill>
              <w14:schemeClr w14:val="tx1"/>
            </w14:solidFill>
          </w14:textFill>
        </w:rPr>
        <w:t xml:space="preserve">2、合同双方发出的与本合同有关的通知或回复均应发至本合同首部载明的通讯地址，一方变更通讯地址，应自变更之日起 3 个工作日内，将变更后的地址通知对方。变更方不履行通知义务的，应对此造成的一切后果承</w:t>
      </w:r>
      <w:r>
        <w:rPr>
          <w:rFonts w:ascii="宋体" w:hAnsi="宋体" w:eastAsia="宋体" w:cs="宋体"/>
          <w:color w:val="000000" w:themeColor="text1"/>
          <w:sz w:val="24"/>
          <w:szCs w:val="24"/>
          <w:highlight w:val="none"/>
          <w14:textFill>
            <w14:solidFill>
              <w14:schemeClr w14:val="tx1"/>
            </w14:solidFill>
          </w14:textFill>
        </w:rPr>
        <w:t xml:space="preserve"> </w:t>
      </w:r>
      <w:r>
        <w:rPr>
          <w:rFonts w:ascii="宋体" w:hAnsi="宋体" w:eastAsia="宋体" w:cs="宋体"/>
          <w:color w:val="000000" w:themeColor="text1"/>
          <w:spacing w:val="0"/>
          <w:sz w:val="24"/>
          <w:szCs w:val="24"/>
          <w:highlight w:val="none"/>
          <w14:textFill>
            <w14:solidFill>
              <w14:schemeClr w14:val="tx1"/>
            </w14:solidFill>
          </w14:textFill>
        </w:rPr>
        <w:t xml:space="preserve">担法律责任。</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0"/>
          <w:sz w:val="24"/>
          <w:szCs w:val="24"/>
          <w:highlight w:val="none"/>
          <w14:textFill>
            <w14:solidFill>
              <w14:schemeClr w14:val="tx1"/>
            </w14:solidFill>
          </w14:textFill>
        </w:rPr>
        <w:t xml:space="preserve">3、上述发出通知、回复的费用由发出一方承担。</w:t>
      </w:r>
      <w:r/>
    </w:p>
    <w:p>
      <w:pPr>
        <w:ind w:left="0" w:right="0" w:firstLine="47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七</w:t>
      </w:r>
      <w:r>
        <w:rPr>
          <w:rFonts w:ascii="宋体" w:hAnsi="宋体" w:eastAsia="宋体" w:cs="宋体"/>
          <w:b/>
          <w:bCs/>
          <w:color w:val="000000" w:themeColor="text1"/>
          <w:spacing w:val="-3"/>
          <w:sz w:val="24"/>
          <w:szCs w:val="24"/>
          <w:highlight w:val="none"/>
          <w14:textFill>
            <w14:solidFill>
              <w14:schemeClr w14:val="tx1"/>
            </w14:solidFill>
          </w14:textFill>
        </w:rPr>
        <w:t xml:space="preserve">、争议的解决</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与本合同有关的一切争议，双方应通过友好协商解决。如果经协商不能达成协议，可以向甲方所在地有管辖权</w:t>
      </w:r>
      <w:r>
        <w:rPr>
          <w:rFonts w:ascii="宋体" w:hAnsi="宋体" w:eastAsia="宋体" w:cs="宋体"/>
          <w:color w:val="000000" w:themeColor="text1"/>
          <w:spacing w:val="-3"/>
          <w:sz w:val="24"/>
          <w:szCs w:val="24"/>
          <w:highlight w:val="none"/>
          <w14:textFill>
            <w14:solidFill>
              <w14:schemeClr w14:val="tx1"/>
            </w14:solidFill>
          </w14:textFill>
        </w:rPr>
        <w:t xml:space="preserve">的人民法院起诉。</w:t>
      </w:r>
      <w:r/>
    </w:p>
    <w:p>
      <w:pPr>
        <w:ind w:left="0" w:right="0" w:firstLine="47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cs="宋体"/>
          <w:b/>
          <w:bCs/>
          <w:color w:val="000000" w:themeColor="text1"/>
          <w:spacing w:val="-3"/>
          <w:sz w:val="24"/>
          <w:szCs w:val="24"/>
          <w:highlight w:val="none"/>
          <w:lang w:val="en-US" w:eastAsia="zh-CN"/>
          <w14:textFill>
            <w14:solidFill>
              <w14:schemeClr w14:val="tx1"/>
            </w14:solidFill>
          </w14:textFill>
        </w:rPr>
        <w:t xml:space="preserve">八</w:t>
      </w:r>
      <w:r>
        <w:rPr>
          <w:rFonts w:ascii="宋体" w:hAnsi="宋体" w:eastAsia="宋体" w:cs="宋体"/>
          <w:b/>
          <w:bCs/>
          <w:color w:val="000000" w:themeColor="text1"/>
          <w:spacing w:val="-3"/>
          <w:sz w:val="24"/>
          <w:szCs w:val="24"/>
          <w:highlight w:val="none"/>
          <w14:textFill>
            <w14:solidFill>
              <w14:schemeClr w14:val="tx1"/>
            </w14:solidFill>
          </w14:textFill>
        </w:rPr>
        <w:t xml:space="preserve">、合同生效及其他</w:t>
      </w:r>
      <w:r/>
    </w:p>
    <w:p>
      <w:pPr>
        <w:ind w:left="0" w:right="0" w:firstLine="488"/>
        <w:keepLines w:val="0"/>
        <w:keepNext w:val="0"/>
        <w:pageBreakBefore w:val="0"/>
        <w:spacing w:line="360" w:lineRule="auto"/>
        <w:widowControl w:val="off"/>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1、本合同经甲乙双方签章之日起生效。</w:t>
      </w:r>
      <w:r/>
    </w:p>
    <w:p>
      <w:pPr>
        <w:ind w:left="0" w:right="0" w:firstLine="488"/>
        <w:keepLines w:val="0"/>
        <w:keepNext w:val="0"/>
        <w:pageBreakBefore w:val="0"/>
        <w:spacing w:line="360" w:lineRule="auto"/>
        <w:widowControl w:val="off"/>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2、本合同系指本文件及其附件中的所有部分，采购文件、</w:t>
      </w:r>
      <w:r>
        <w:rPr>
          <w:rFonts w:ascii="宋体" w:hAnsi="宋体" w:eastAsia="宋体" w:cs="宋体"/>
          <w:color w:val="000000" w:themeColor="text1"/>
          <w:spacing w:val="2"/>
          <w:sz w:val="24"/>
          <w:szCs w:val="24"/>
          <w:highlight w:val="none"/>
          <w:lang w:val="en-US" w:eastAsia="zh-CN"/>
          <w14:textFill>
            <w14:solidFill>
              <w14:schemeClr w14:val="tx1"/>
            </w14:solidFill>
          </w14:textFill>
        </w:rPr>
        <w:t xml:space="preserve">成交</w:t>
      </w:r>
      <w:r>
        <w:rPr>
          <w:rFonts w:ascii="宋体" w:hAnsi="宋体" w:eastAsia="宋体" w:cs="宋体"/>
          <w:color w:val="000000" w:themeColor="text1"/>
          <w:spacing w:val="2"/>
          <w:sz w:val="24"/>
          <w:szCs w:val="24"/>
          <w:highlight w:val="none"/>
          <w14:textFill>
            <w14:solidFill>
              <w14:schemeClr w14:val="tx1"/>
            </w14:solidFill>
          </w14:textFill>
        </w:rPr>
        <w:t xml:space="preserve">的</w:t>
      </w:r>
      <w:r>
        <w:rPr>
          <w:rFonts w:ascii="宋体" w:hAnsi="宋体" w:eastAsia="宋体" w:cs="宋体"/>
          <w:color w:val="000000" w:themeColor="text1"/>
          <w:spacing w:val="2"/>
          <w:sz w:val="24"/>
          <w:szCs w:val="24"/>
          <w:highlight w:val="none"/>
          <w:lang w:val="en-US" w:eastAsia="zh-CN"/>
          <w14:textFill>
            <w14:solidFill>
              <w14:schemeClr w14:val="tx1"/>
            </w14:solidFill>
          </w14:textFill>
        </w:rPr>
        <w:t xml:space="preserve">响应</w:t>
      </w:r>
      <w:r>
        <w:rPr>
          <w:rFonts w:ascii="宋体" w:hAnsi="宋体" w:eastAsia="宋体" w:cs="宋体"/>
          <w:color w:val="000000" w:themeColor="text1"/>
          <w:spacing w:val="2"/>
          <w:sz w:val="24"/>
          <w:szCs w:val="24"/>
          <w:highlight w:val="none"/>
          <w14:textFill>
            <w14:solidFill>
              <w14:schemeClr w14:val="tx1"/>
            </w14:solidFill>
          </w14:textFill>
        </w:rPr>
        <w:t xml:space="preserve">文件、</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成交</w:t>
      </w:r>
      <w:r>
        <w:rPr>
          <w:rFonts w:ascii="宋体" w:hAnsi="宋体" w:eastAsia="宋体" w:cs="宋体"/>
          <w:color w:val="000000" w:themeColor="text1"/>
          <w:spacing w:val="2"/>
          <w:sz w:val="24"/>
          <w:szCs w:val="24"/>
          <w:highlight w:val="none"/>
          <w14:textFill>
            <w14:solidFill>
              <w14:schemeClr w14:val="tx1"/>
            </w14:solidFill>
          </w14:textFill>
        </w:rPr>
        <w:t xml:space="preserve">通知书、</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成交</w:t>
      </w:r>
      <w:r>
        <w:rPr>
          <w:rFonts w:ascii="宋体" w:hAnsi="宋体" w:eastAsia="宋体" w:cs="宋体"/>
          <w:color w:val="000000" w:themeColor="text1"/>
          <w:spacing w:val="2"/>
          <w:sz w:val="24"/>
          <w:szCs w:val="24"/>
          <w:highlight w:val="none"/>
          <w14:textFill>
            <w14:solidFill>
              <w14:schemeClr w14:val="tx1"/>
            </w14:solidFill>
          </w14:textFill>
        </w:rPr>
        <w:t xml:space="preserve">人在招标过程中的澄清和承诺等为本合同不可缺少的组成部分。本合同履行过程中发生相关修改内容，须符合《中华人民共和国政府采购法》和相关法律法规规定；补充协议作为本合同不可分割的一部分。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88"/>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3、本合同</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式</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捌</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份，甲</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方执肆份，</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乙</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方执</w:t>
      </w:r>
      <w:r>
        <w:rPr>
          <w:rFonts w:hint="eastAsia" w:ascii="宋体" w:hAnsi="宋体" w:eastAsia="宋体" w:cs="宋体"/>
          <w:color w:val="000000" w:themeColor="text1"/>
          <w:spacing w:val="2"/>
          <w:sz w:val="24"/>
          <w:szCs w:val="24"/>
          <w:highlight w:val="none"/>
          <w14:textFill>
            <w14:solidFill>
              <w14:schemeClr w14:val="tx1"/>
            </w14:solidFill>
          </w14:textFill>
        </w:rPr>
        <w:t xml:space="preserve">贰份，招标代理机构、</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政府采购监督管理部门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各执壹份，具有同等法律效力。</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 </w:t>
      </w:r>
      <w:r/>
    </w:p>
    <w:p>
      <w:pPr>
        <w:ind w:left="0" w:right="0" w:firstLine="488"/>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4、本合同应按照中华人民共和国的现行法律进行解释。</w:t>
      </w:r>
      <w:r/>
    </w:p>
    <w:p>
      <w:pPr>
        <w:ind w:firstLine="48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sz w:val="24"/>
          <w:szCs w:val="24"/>
          <w:highlight w:val="none"/>
        </w:rPr>
        <w:t xml:space="preserve">《保密承诺书》</w:t>
      </w:r>
      <w:r/>
    </w:p>
    <w:p>
      <w:pPr>
        <w:ind w:firstLine="480"/>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（以下无正文）</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sz w:val="24"/>
          <w:szCs w:val="24"/>
          <w:highlight w:val="none"/>
        </w:rPr>
        <w:t xml:space="preserve">（加盖公章或合同专用章）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sz w:val="24"/>
          <w:szCs w:val="24"/>
          <w:highlight w:val="none"/>
        </w:rPr>
        <w:t xml:space="preserve">（加盖公章或合同专用章）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                </w:t>
      </w:r>
      <w:r/>
    </w:p>
    <w:p>
      <w:pPr>
        <w:pStyle w:val="85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签署日期：      年    月    日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签署日期：      年    月    日</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8"/>
        <w:rPr>
          <w:rFonts w:ascii="宋体" w:hAnsi="宋体" w:eastAsia="宋体" w:cs="Times New Roman"/>
          <w:color w:val="000000" w:themeColor="text1"/>
          <w:sz w:val="44"/>
          <w:szCs w:val="44"/>
          <w:highlight w:val="none"/>
          <w14:textFill>
            <w14:solidFill>
              <w14:schemeClr w14:val="tx1"/>
            </w14:solidFill>
          </w14:textFill>
        </w:rPr>
      </w:pPr>
      <w:r>
        <w:rPr>
          <w:rFonts w:ascii="宋体" w:hAnsi="宋体" w:eastAsia="宋体" w:cs="Times New Roman"/>
          <w:color w:val="000000" w:themeColor="text1"/>
          <w:sz w:val="44"/>
          <w:szCs w:val="44"/>
          <w:highlight w:val="none"/>
          <w14:textFill>
            <w14:solidFill>
              <w14:schemeClr w14:val="tx1"/>
            </w14:solidFill>
          </w14:textFill>
        </w:rPr>
      </w:r>
      <w:r/>
    </w:p>
    <w:p>
      <w:pPr>
        <w:rPr>
          <w:rFonts w:ascii="宋体" w:hAnsi="宋体" w:eastAsia="宋体" w:cs="Times New Roman"/>
          <w:color w:val="000000" w:themeColor="text1"/>
          <w:sz w:val="44"/>
          <w:szCs w:val="44"/>
          <w:highlight w:val="none"/>
          <w14:textFill>
            <w14:solidFill>
              <w14:schemeClr w14:val="tx1"/>
            </w14:solidFill>
          </w14:textFill>
        </w:rPr>
      </w:pPr>
      <w:r>
        <w:rPr>
          <w:rFonts w:ascii="宋体" w:hAnsi="宋体" w:eastAsia="宋体" w:cs="Times New Roman"/>
          <w:color w:val="000000" w:themeColor="text1"/>
          <w:sz w:val="44"/>
          <w:szCs w:val="44"/>
          <w:highlight w:val="none"/>
          <w14:textFill>
            <w14:solidFill>
              <w14:schemeClr w14:val="tx1"/>
            </w14:solidFill>
          </w14:textFill>
        </w:rPr>
      </w:r>
      <w:r/>
    </w:p>
    <w:p>
      <w:pP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《保密承诺书》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苏</w:t>
      </w:r>
      <w:r>
        <w:rPr>
          <w:rFonts w:hint="eastAsia" w:ascii="宋体" w:hAnsi="宋体" w:eastAsia="宋体" w:cs="宋体"/>
          <w:color w:val="000000"/>
          <w:sz w:val="24"/>
          <w:szCs w:val="24"/>
          <w:highlight w:val="none"/>
          <w:u w:val="single"/>
          <w:lang w:eastAsia="zh-CN"/>
        </w:rPr>
        <w:t xml:space="preserve">州科技城及东渚街道2026-2027年度档案服务外包项目</w:t>
      </w:r>
      <w:r>
        <w:rPr>
          <w:rFonts w:hint="eastAsia" w:ascii="宋体" w:hAnsi="宋体" w:eastAsia="宋体" w:cs="宋体"/>
          <w:color w:val="000000"/>
          <w:sz w:val="24"/>
          <w:szCs w:val="24"/>
          <w:highlight w:val="none"/>
        </w:rPr>
        <w:t xml:space="preserve">中所涉及的各类纸质、实物档案资料及电子资料具有一定的安全保密要求，故在项目实施及服务过程中成交供应商应严格采取相应的安全保密措施。作为本项目的具体实施方成交供应商特针对本项目的安全保密工作承诺如下：</w:t>
      </w:r>
      <w:r/>
    </w:p>
    <w:p>
      <w:pPr>
        <w:pStyle w:val="11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1、在项目实施过程中，因成交供应商原因而造成任何失密的，成交供应商应承当一切法律及相关责任；</w:t>
      </w:r>
      <w:r/>
    </w:p>
    <w:p>
      <w:pPr>
        <w:pStyle w:val="11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供应商所有项目参与人员在进入现场前应将身份证、家庭住址、家庭成员情况等相关信息，以书面的形式提交甲方相关部门审核并批准后方可进场；如出现离职等人员变动情况，成交供应商也应及时以书面形式通知甲方并告知去向；</w:t>
      </w:r>
      <w:r/>
    </w:p>
    <w:p>
      <w:pPr>
        <w:pStyle w:val="11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3、成交供应商所有项目参与人员在实施现场应接受现场甲方人员的监督；</w:t>
      </w:r>
      <w:r/>
    </w:p>
    <w:p>
      <w:pPr>
        <w:pStyle w:val="11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4、成交供应商工作人员不得以任何方式将甲方的档案信息传播或携带到工作场地之外。如有必要甲方人员有权利要求对成交供应商人员的随身物品包括笔记本中资料进行检查；</w:t>
      </w:r>
      <w:r/>
    </w:p>
    <w:p>
      <w:pPr>
        <w:pStyle w:val="11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5、成交供应商工作人员不得在非工作状态下翻阅档案，不得以任何形式摘录、抄写及复制档案信息用于与本服务无关的工作；</w:t>
      </w:r>
      <w:r/>
    </w:p>
    <w:p>
      <w:pPr>
        <w:pStyle w:val="11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6、成交供应商工作人员现场工作用机必须与外网物理隔断，在档案库房内不得使用任何通讯工具，如必须使用，应在甲方指定场所由甲方人员监督使用。</w:t>
      </w:r>
      <w:r/>
    </w:p>
    <w:p>
      <w:pPr>
        <w:pStyle w:val="11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7、以上条款如有未涉及的情况，甲方有权利随时要求予以补充。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成交供应商（公章）：</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法人代表或授权委托人签字：</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    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pStyle w:val="878"/>
        <w:rPr>
          <w:rFonts w:ascii="宋体" w:hAnsi="宋体" w:eastAsia="宋体" w:cs="Times New Roman"/>
          <w:color w:val="000000" w:themeColor="text1"/>
          <w:sz w:val="44"/>
          <w:szCs w:val="44"/>
          <w:highlight w:val="none"/>
          <w14:textFill>
            <w14:solidFill>
              <w14:schemeClr w14:val="tx1"/>
            </w14:solidFill>
          </w14:textFill>
        </w:rPr>
      </w:pPr>
      <w:r>
        <w:rPr>
          <w:rFonts w:ascii="宋体" w:hAnsi="宋体" w:eastAsia="宋体" w:cs="Times New Roman"/>
          <w:color w:val="000000" w:themeColor="text1"/>
          <w:sz w:val="44"/>
          <w:szCs w:val="44"/>
          <w:highlight w:val="none"/>
          <w14:textFill>
            <w14:solidFill>
              <w14:schemeClr w14:val="tx1"/>
            </w14:solidFill>
          </w14:textFill>
        </w:rPr>
      </w:r>
      <w:r/>
    </w:p>
    <w:p>
      <w:pPr>
        <w:rPr>
          <w:rFonts w:ascii="宋体" w:hAnsi="宋体" w:eastAsia="宋体" w:cs="Times New Roman"/>
          <w:color w:val="000000" w:themeColor="text1"/>
          <w:sz w:val="44"/>
          <w:szCs w:val="44"/>
          <w:highlight w:val="none"/>
          <w14:textFill>
            <w14:solidFill>
              <w14:schemeClr w14:val="tx1"/>
            </w14:solidFill>
          </w14:textFill>
        </w:rPr>
      </w:pPr>
      <w:r>
        <w:rPr>
          <w:rFonts w:ascii="宋体" w:hAnsi="宋体" w:eastAsia="宋体" w:cs="Times New Roman"/>
          <w:color w:val="000000" w:themeColor="text1"/>
          <w:sz w:val="44"/>
          <w:szCs w:val="44"/>
          <w:highlight w:val="none"/>
          <w14:textFill>
            <w14:solidFill>
              <w14:schemeClr w14:val="tx1"/>
            </w14:solidFill>
          </w14:textFill>
        </w:rPr>
      </w:r>
      <w:r/>
    </w:p>
    <w:p>
      <w:pPr>
        <w:pStyle w:val="878"/>
        <w:rPr>
          <w:rFonts w:ascii="宋体" w:hAnsi="宋体" w:eastAsia="宋体" w:cs="Times New Roman"/>
          <w:color w:val="000000" w:themeColor="text1"/>
          <w:sz w:val="44"/>
          <w:szCs w:val="44"/>
          <w:highlight w:val="none"/>
          <w14:textFill>
            <w14:solidFill>
              <w14:schemeClr w14:val="tx1"/>
            </w14:solidFill>
          </w14:textFill>
        </w:rPr>
      </w:pPr>
      <w:r>
        <w:rPr>
          <w:rFonts w:ascii="宋体" w:hAnsi="宋体" w:eastAsia="宋体" w:cs="Times New Roman"/>
          <w:color w:val="000000" w:themeColor="text1"/>
          <w:sz w:val="44"/>
          <w:szCs w:val="44"/>
          <w:highlight w:val="none"/>
          <w14:textFill>
            <w14:solidFill>
              <w14:schemeClr w14:val="tx1"/>
            </w14:solidFill>
          </w14:textFill>
        </w:rPr>
      </w:r>
      <w:r/>
    </w:p>
    <w:p>
      <w:pPr>
        <w:rPr>
          <w:rFonts w:ascii="宋体" w:hAnsi="宋体" w:eastAsia="宋体" w:cs="Times New Roman"/>
          <w:color w:val="000000" w:themeColor="text1"/>
          <w:sz w:val="44"/>
          <w:szCs w:val="44"/>
          <w:highlight w:val="none"/>
          <w14:textFill>
            <w14:solidFill>
              <w14:schemeClr w14:val="tx1"/>
            </w14:solidFill>
          </w14:textFill>
        </w:rPr>
      </w:pPr>
      <w:r>
        <w:rPr>
          <w:rFonts w:ascii="宋体" w:hAnsi="宋体" w:eastAsia="宋体" w:cs="Times New Roman"/>
          <w:color w:val="000000" w:themeColor="text1"/>
          <w:sz w:val="44"/>
          <w:szCs w:val="44"/>
          <w:highlight w:val="none"/>
          <w14:textFill>
            <w14:solidFill>
              <w14:schemeClr w14:val="tx1"/>
            </w14:solidFill>
          </w14:textFill>
        </w:rPr>
      </w:r>
      <w:r/>
    </w:p>
    <w:p>
      <w:pPr>
        <w:jc w:val="center"/>
        <w:rPr>
          <w:rFonts w:hint="eastAsia" w:ascii="Arial" w:hAnsi="Arial" w:eastAsia="Arial" w:cs="Arial"/>
          <w:color w:val="000000" w:themeColor="text1"/>
          <w:sz w:val="24"/>
          <w:szCs w:val="24"/>
          <w:highlight w:val="none"/>
          <w14:textFill>
            <w14:solidFill>
              <w14:schemeClr w14:val="tx1"/>
            </w14:solidFill>
          </w14:textFill>
        </w:rPr>
      </w:pPr>
      <w:r>
        <w:rPr>
          <w:rFonts w:hint="eastAsia" w:ascii="Arial" w:hAnsi="Arial" w:eastAsia="Arial" w:cs="Arial"/>
          <w:color w:val="000000" w:themeColor="text1"/>
          <w:sz w:val="24"/>
          <w:szCs w:val="24"/>
          <w:highlight w:val="none"/>
          <w14:textFill>
            <w14:solidFill>
              <w14:schemeClr w14:val="tx1"/>
            </w14:solidFill>
          </w14:textFill>
        </w:rPr>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spacing w:line="560" w:lineRule="exact"/>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 </w:t>
      </w:r>
      <w:r/>
    </w:p>
    <w:p>
      <w:pPr>
        <w:ind w:firstLine="4176"/>
        <w:spacing w:line="360" w:lineRule="auto"/>
        <w:rPr>
          <w:rFonts w:ascii="Arial" w:hAnsi="Arial" w:eastAsia="Arial"/>
          <w:b/>
          <w:color w:val="000000" w:themeColor="text1"/>
          <w:sz w:val="32"/>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       </w:t>
      </w:r>
      <w:r/>
    </w:p>
    <w:p>
      <w:pPr>
        <w:ind w:firstLine="4176"/>
        <w:spacing w:line="360" w:lineRule="auto"/>
        <w:rPr>
          <w:rFonts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 xml:space="preserve">五、响应文件格式</w:t>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pStyle w:val="860"/>
        <w:ind w:left="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说明：</w:t>
      </w:r>
      <w:r/>
    </w:p>
    <w:p>
      <w:pPr>
        <w:pStyle w:val="860"/>
        <w:ind w:left="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对本章所有的投标书格式 ，投标方可根据自身情况进行补充和修改，但补充和修改不得造成与本格式内容有实质性的违背。</w:t>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t xml:space="preserve">1</w:t>
      </w:r>
      <w:r>
        <w:rPr>
          <w:rFonts w:hint="eastAsia" w:ascii="Arial" w:hAnsi="Arial" w:eastAsia="Arial"/>
          <w:b/>
          <w:color w:val="000000" w:themeColor="text1"/>
          <w:sz w:val="24"/>
          <w:szCs w:val="24"/>
          <w:highlight w:val="none"/>
          <w14:textFill>
            <w14:solidFill>
              <w14:schemeClr w14:val="tx1"/>
            </w14:solidFill>
          </w14:textFill>
        </w:rPr>
        <w:t xml:space="preserve">、（供应商）授权委托书</w:t>
      </w:r>
      <w:r/>
    </w:p>
    <w:p>
      <w:pPr>
        <w:spacing w:line="360" w:lineRule="auto"/>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jc w:val="center"/>
        <w:spacing w:line="360" w:lineRule="auto"/>
        <w:widowControl/>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 xml:space="preserve">授权委托书</w:t>
      </w:r>
      <w:r/>
    </w:p>
    <w:p>
      <w:pPr>
        <w:spacing w:line="360" w:lineRule="auto"/>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本授权委托书声明：我（姓名）系</w:t>
      </w:r>
      <w:r>
        <w:rPr>
          <w:rFonts w:hint="eastAsia" w:ascii="Arial" w:hAnsi="Arial" w:eastAsia="Arial"/>
          <w:color w:val="000000" w:themeColor="text1"/>
          <w:sz w:val="24"/>
          <w:szCs w:val="24"/>
          <w:highlight w:val="none"/>
          <w:u w:val="single"/>
          <w14:textFill>
            <w14:solidFill>
              <w14:schemeClr w14:val="tx1"/>
            </w14:solidFill>
          </w14:textFill>
        </w:rPr>
        <w:t xml:space="preserve">（供应商名称）</w:t>
      </w:r>
      <w:r>
        <w:rPr>
          <w:rFonts w:hint="eastAsia" w:ascii="Arial" w:hAnsi="Arial" w:eastAsia="Arial"/>
          <w:color w:val="000000" w:themeColor="text1"/>
          <w:sz w:val="24"/>
          <w:szCs w:val="24"/>
          <w:highlight w:val="none"/>
          <w14:textFill>
            <w14:solidFill>
              <w14:schemeClr w14:val="tx1"/>
            </w14:solidFill>
          </w14:textFill>
        </w:rPr>
        <w:t xml:space="preserve">的法定代表人，现授权委托</w:t>
      </w:r>
      <w:r>
        <w:rPr>
          <w:rFonts w:hint="eastAsia" w:ascii="Arial" w:hAnsi="Arial" w:eastAsia="Arial"/>
          <w:color w:val="000000" w:themeColor="text1"/>
          <w:sz w:val="24"/>
          <w:szCs w:val="24"/>
          <w:highlight w:val="none"/>
          <w:u w:val="single"/>
          <w14:textFill>
            <w14:solidFill>
              <w14:schemeClr w14:val="tx1"/>
            </w14:solidFill>
          </w14:textFill>
        </w:rPr>
        <w:t xml:space="preserve">（姓名）</w:t>
      </w:r>
      <w:r>
        <w:rPr>
          <w:rFonts w:hint="eastAsia" w:ascii="Arial" w:hAnsi="Arial" w:eastAsia="Arial"/>
          <w:color w:val="000000" w:themeColor="text1"/>
          <w:sz w:val="24"/>
          <w:szCs w:val="24"/>
          <w:highlight w:val="none"/>
          <w14:textFill>
            <w14:solidFill>
              <w14:schemeClr w14:val="tx1"/>
            </w14:solidFill>
          </w14:textFill>
        </w:rPr>
        <w:t xml:space="preserve">为我公司授权代表（即代理人），以本公司的名义参加 </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u w:val="single"/>
          <w:lang w:eastAsia="zh-CN"/>
          <w14:textFill>
            <w14:solidFill>
              <w14:schemeClr w14:val="tx1"/>
            </w14:solidFill>
          </w14:textFill>
        </w:rPr>
        <w:t xml:space="preserve">苏州海企国际工程咨询有限公司</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 xml:space="preserve">组织实施的编号为</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授权代表无转委托权。特此委托。</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响应供应商：（单位公章）</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法定代表人：（签字或盖章）</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代理人：（签字或盖章）</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jc w:val="center"/>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年　　月　　日</w:t>
      </w:r>
      <w:r/>
    </w:p>
    <w:p>
      <w:pPr>
        <w:jc w:val="left"/>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jc w:val="left"/>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spacing w:line="380" w:lineRule="exact"/>
        <w:rPr>
          <w:rFonts w:ascii="Arial" w:hAnsi="Arial" w:eastAsia="Arial"/>
          <w:b/>
          <w:color w:val="000000" w:themeColor="text1"/>
          <w:sz w:val="24"/>
          <w:szCs w:val="24"/>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 xml:space="preserve">2、磋商响应函</w:t>
      </w:r>
      <w:r/>
    </w:p>
    <w:p>
      <w:pPr>
        <w:jc w:val="center"/>
        <w:spacing w:line="380" w:lineRule="exact"/>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磋商响应函</w:t>
      </w:r>
      <w:r/>
    </w:p>
    <w:p>
      <w:pPr>
        <w:jc w:val="center"/>
        <w:spacing w:line="380" w:lineRule="exac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spacing w:line="380" w:lineRule="exac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u w:val="single"/>
          <w:lang w:eastAsia="zh-CN"/>
          <w14:textFill>
            <w14:solidFill>
              <w14:schemeClr w14:val="tx1"/>
            </w14:solidFill>
          </w14:textFill>
        </w:rPr>
        <w:t xml:space="preserve">苏州海企国际工程咨询有限公司</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 xml:space="preserve">：</w:t>
      </w:r>
      <w:r/>
    </w:p>
    <w:p>
      <w:pPr>
        <w:spacing w:line="380" w:lineRule="exac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我们收到贵公司</w:t>
      </w:r>
      <w:r>
        <w:rPr>
          <w:rFonts w:hint="eastAsia" w:ascii="Arial" w:hAnsi="Arial" w:eastAsia="Arial"/>
          <w:color w:val="000000" w:themeColor="text1"/>
          <w:sz w:val="24"/>
          <w:szCs w:val="24"/>
          <w:highlight w:val="none"/>
          <w:u w:val="single"/>
          <w:lang w:val="en-US" w:eastAsia="zh-CN"/>
          <w14:textFill>
            <w14:solidFill>
              <w14:schemeClr w14:val="tx1"/>
            </w14:solidFill>
          </w14:textFill>
        </w:rPr>
        <w:t xml:space="preserve">                </w:t>
      </w:r>
      <w:r>
        <w:rPr>
          <w:rFonts w:ascii="Arial" w:hAnsi="Arial" w:eastAsia="Arial"/>
          <w:color w:val="000000" w:themeColor="text1"/>
          <w:sz w:val="24"/>
          <w:szCs w:val="24"/>
          <w:highlight w:val="none"/>
          <w14:textFill>
            <w14:solidFill>
              <w14:schemeClr w14:val="tx1"/>
            </w14:solidFill>
          </w14:textFill>
        </w:rPr>
        <w:t xml:space="preserve">号磋商文件，经仔细阅读和研究，我们决定参加磋商活动。</w:t>
      </w:r>
      <w:r/>
    </w:p>
    <w:p>
      <w:pPr>
        <w:numPr>
          <w:ilvl w:val="0"/>
          <w:numId w:val="0"/>
        </w:numPr>
        <w:ind w:firstLine="480"/>
        <w:spacing w:line="360" w:lineRule="auto"/>
        <w:rPr>
          <w:rFonts w:ascii="Arial" w:hAnsi="Arial" w:eastAsia="Arial" w:cs="Times New Roman"/>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1、我们愿意按照磋商文</w:t>
      </w:r>
      <w:r>
        <w:rPr>
          <w:rFonts w:ascii="Arial" w:hAnsi="Arial" w:eastAsia="Arial" w:cs="Times New Roman"/>
          <w:color w:val="000000" w:themeColor="text1"/>
          <w:sz w:val="24"/>
          <w:szCs w:val="24"/>
          <w:highlight w:val="none"/>
          <w14:textFill>
            <w14:solidFill>
              <w14:schemeClr w14:val="tx1"/>
            </w14:solidFill>
          </w14:textFill>
        </w:rPr>
        <w:t xml:space="preserve">件的一切要求，提供满足采购要求的</w:t>
      </w:r>
      <w:r>
        <w:rPr>
          <w:rFonts w:hint="eastAsia" w:ascii="Arial" w:hAnsi="Arial" w:eastAsia="Arial" w:cs="Times New Roman"/>
          <w:color w:val="000000" w:themeColor="text1"/>
          <w:sz w:val="24"/>
          <w:szCs w:val="24"/>
          <w:highlight w:val="none"/>
          <w:lang w:val="en-US" w:eastAsia="zh-CN"/>
          <w14:textFill>
            <w14:solidFill>
              <w14:schemeClr w14:val="tx1"/>
            </w14:solidFill>
          </w14:textFill>
        </w:rPr>
        <w:t xml:space="preserve">全部</w:t>
      </w:r>
      <w:r>
        <w:rPr>
          <w:rFonts w:ascii="Arial" w:hAnsi="Arial" w:eastAsia="Arial" w:cs="Times New Roman"/>
          <w:color w:val="000000" w:themeColor="text1"/>
          <w:sz w:val="24"/>
          <w:szCs w:val="24"/>
          <w:highlight w:val="none"/>
          <w14:textFill>
            <w14:solidFill>
              <w14:schemeClr w14:val="tx1"/>
            </w14:solidFill>
          </w14:textFill>
        </w:rPr>
        <w:t xml:space="preserve">服务内容</w:t>
      </w:r>
      <w:r>
        <w:rPr>
          <w:rFonts w:hint="eastAsia" w:ascii="Arial" w:hAnsi="Arial" w:eastAsia="Arial" w:cs="Times New Roman"/>
          <w:color w:val="000000" w:themeColor="text1"/>
          <w:sz w:val="24"/>
          <w:szCs w:val="24"/>
          <w:highlight w:val="none"/>
          <w:lang w:eastAsia="zh-CN"/>
          <w14:textFill>
            <w14:solidFill>
              <w14:schemeClr w14:val="tx1"/>
            </w14:solidFill>
          </w14:textFill>
        </w:rPr>
        <w:t xml:space="preserve">。</w:t>
      </w:r>
      <w:r>
        <w:rPr>
          <w:rFonts w:ascii="Arial" w:hAnsi="Arial" w:eastAsia="Arial" w:cs="Times New Roman"/>
          <w:color w:val="000000" w:themeColor="text1"/>
          <w:sz w:val="24"/>
          <w:szCs w:val="24"/>
          <w:highlight w:val="none"/>
          <w14:textFill>
            <w14:solidFill>
              <w14:schemeClr w14:val="tx1"/>
            </w14:solidFill>
          </w14:textFill>
        </w:rPr>
        <w:t xml:space="preserve">我</w:t>
      </w:r>
      <w:r>
        <w:rPr>
          <w:rFonts w:hint="eastAsia" w:ascii="Arial" w:hAnsi="Arial" w:eastAsia="Arial" w:cs="Times New Roman"/>
          <w:color w:val="000000" w:themeColor="text1"/>
          <w:sz w:val="24"/>
          <w:szCs w:val="24"/>
          <w:highlight w:val="none"/>
          <w:lang w:val="en-US" w:eastAsia="zh-CN"/>
          <w14:textFill>
            <w14:solidFill>
              <w14:schemeClr w14:val="tx1"/>
            </w14:solidFill>
          </w14:textFill>
        </w:rPr>
        <w:t xml:space="preserve">们</w:t>
      </w:r>
      <w:r>
        <w:rPr>
          <w:rFonts w:ascii="Arial" w:hAnsi="Arial" w:eastAsia="Arial" w:cs="Times New Roman"/>
          <w:color w:val="000000" w:themeColor="text1"/>
          <w:sz w:val="24"/>
          <w:szCs w:val="24"/>
          <w:highlight w:val="none"/>
          <w14:textFill>
            <w14:solidFill>
              <w14:schemeClr w14:val="tx1"/>
            </w14:solidFill>
          </w14:textFill>
        </w:rPr>
        <w:t xml:space="preserve">的响应报价</w:t>
      </w:r>
      <w:r>
        <w:rPr>
          <w:rFonts w:hint="eastAsia" w:ascii="Arial" w:hAnsi="Arial" w:eastAsia="宋体" w:cs="Times New Roman"/>
          <w:color w:val="000000" w:themeColor="text1"/>
          <w:sz w:val="24"/>
          <w:szCs w:val="24"/>
          <w:highlight w:val="none"/>
          <w:lang w:val="en-US" w:eastAsia="zh-CN"/>
          <w14:textFill>
            <w14:solidFill>
              <w14:schemeClr w14:val="tx1"/>
            </w14:solidFill>
          </w14:textFill>
        </w:rPr>
        <w:t xml:space="preserve">包含</w:t>
      </w:r>
      <w:r>
        <w:rPr>
          <w:rFonts w:hint="eastAsia" w:ascii="宋体" w:hAnsi="宋体" w:cs="宋体"/>
          <w:sz w:val="24"/>
          <w:highlight w:val="none"/>
        </w:rPr>
        <w:t xml:space="preserve">完成全部服务内容所需的</w:t>
      </w:r>
      <w:r>
        <w:rPr>
          <w:rFonts w:hint="eastAsia"/>
          <w:sz w:val="24"/>
          <w:highlight w:val="none"/>
          <w:lang w:val="en-US" w:eastAsia="zh-CN"/>
        </w:rPr>
        <w:t xml:space="preserve">人工、</w:t>
      </w:r>
      <w:r>
        <w:rPr>
          <w:rFonts w:hint="eastAsia"/>
          <w:sz w:val="24"/>
          <w:highlight w:val="none"/>
        </w:rPr>
        <w:t xml:space="preserve">设备、耗材、</w:t>
      </w:r>
      <w:r>
        <w:rPr>
          <w:rFonts w:hint="eastAsia"/>
          <w:sz w:val="24"/>
          <w:highlight w:val="none"/>
          <w:lang w:val="en-US" w:eastAsia="zh-CN"/>
        </w:rPr>
        <w:t xml:space="preserve">专业技术、</w:t>
      </w:r>
      <w:r>
        <w:rPr>
          <w:rFonts w:hint="eastAsia"/>
          <w:sz w:val="24"/>
          <w:highlight w:val="none"/>
        </w:rPr>
        <w:t xml:space="preserve">培训、</w:t>
      </w:r>
      <w:r>
        <w:rPr>
          <w:rFonts w:hint="eastAsia"/>
          <w:sz w:val="24"/>
          <w:highlight w:val="none"/>
          <w:lang w:val="en-US" w:eastAsia="zh-CN"/>
        </w:rPr>
        <w:t xml:space="preserve">后续服务</w:t>
      </w:r>
      <w:r>
        <w:rPr>
          <w:rFonts w:hint="eastAsia"/>
          <w:sz w:val="24"/>
          <w:highlight w:val="none"/>
        </w:rPr>
        <w:t xml:space="preserve">、差旅食宿费及其它辅助费用、代理服务费、税费</w:t>
      </w:r>
      <w:r>
        <w:rPr>
          <w:rFonts w:hint="eastAsia" w:ascii="宋体" w:hAnsi="宋体" w:cs="宋体"/>
          <w:sz w:val="24"/>
          <w:highlight w:val="none"/>
        </w:rPr>
        <w:t xml:space="preserve">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2、如果我们的磋商响应文件被接受，我们将严格履行磋商文件中规定的每一项要求，按期、按质、按量履行合同的义务。</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3、我们已详细阅读全部磋商文件，包括更正公告(如有)，对磋商文件及更正公告(如有)无任何异议。</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4、我们同意按磋商文件中的规定，本响应文件的有效期限自提交响应文件截止时间之日起</w:t>
      </w:r>
      <w:r>
        <w:rPr>
          <w:rFonts w:hint="eastAsia" w:ascii="Arial" w:hAnsi="Arial" w:eastAsia="Arial"/>
          <w:color w:val="000000" w:themeColor="text1"/>
          <w:sz w:val="24"/>
          <w:szCs w:val="24"/>
          <w:highlight w:val="none"/>
          <w:u w:val="single"/>
          <w14:textFill>
            <w14:solidFill>
              <w14:schemeClr w14:val="tx1"/>
            </w14:solidFill>
          </w14:textFill>
        </w:rPr>
        <w:t xml:space="preserve">90</w:t>
      </w:r>
      <w:r>
        <w:rPr>
          <w:rFonts w:ascii="Arial" w:hAnsi="Arial" w:eastAsia="Arial"/>
          <w:color w:val="000000" w:themeColor="text1"/>
          <w:sz w:val="24"/>
          <w:szCs w:val="24"/>
          <w:highlight w:val="none"/>
          <w14:textFill>
            <w14:solidFill>
              <w14:schemeClr w14:val="tx1"/>
            </w14:solidFill>
          </w14:textFill>
        </w:rPr>
        <w:t xml:space="preserve">天。</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5、我们愿意提供磋商采购单位在磋商文件中要求的相关资料。</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6、我们愿意遵守磋商文件中所列的收费标准。</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7、我们承诺该响应文件在磋商开始后的全过程中保持有效，不作任何更改和变动。</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8、我们承诺我公司符合磋商文件中“合格供应商的基本、特定条件”的要求，若与真实情况不符，本公司愿意承担由此而产生的一切后果。</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所有有关磋商文件的函电，请按下列地址联系：</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单位：                             联系人：</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地址：                             邮政编码：</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联系电话：                         传真：</w:t>
      </w:r>
      <w:r/>
    </w:p>
    <w:p>
      <w:pPr>
        <w:ind w:left="3400" w:firstLine="735"/>
        <w:spacing w:line="360" w:lineRule="auto"/>
        <w:rPr>
          <w:rFonts w:hint="eastAsia"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r>
      <w:r/>
    </w:p>
    <w:p>
      <w:pPr>
        <w:ind w:left="3400" w:firstLine="735"/>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w:t>
      </w:r>
      <w:r>
        <w:rPr>
          <w:rFonts w:ascii="Arial" w:hAnsi="Arial" w:eastAsia="Arial"/>
          <w:color w:val="000000" w:themeColor="text1"/>
          <w:sz w:val="24"/>
          <w:szCs w:val="24"/>
          <w:highlight w:val="none"/>
          <w14:textFill>
            <w14:solidFill>
              <w14:schemeClr w14:val="tx1"/>
            </w14:solidFill>
          </w14:textFill>
        </w:rPr>
        <w:t xml:space="preserve">供应商：（</w:t>
      </w:r>
      <w:r>
        <w:rPr>
          <w:rFonts w:hint="eastAsia" w:ascii="Arial" w:hAnsi="Arial" w:eastAsia="Arial"/>
          <w:color w:val="000000" w:themeColor="text1"/>
          <w:sz w:val="24"/>
          <w:szCs w:val="24"/>
          <w:highlight w:val="none"/>
          <w14:textFill>
            <w14:solidFill>
              <w14:schemeClr w14:val="tx1"/>
            </w14:solidFill>
          </w14:textFill>
        </w:rPr>
        <w:t xml:space="preserve">单位</w:t>
      </w:r>
      <w:r>
        <w:rPr>
          <w:rFonts w:ascii="Arial" w:hAnsi="Arial" w:eastAsia="Arial"/>
          <w:color w:val="000000" w:themeColor="text1"/>
          <w:sz w:val="24"/>
          <w:szCs w:val="24"/>
          <w:highlight w:val="none"/>
          <w14:textFill>
            <w14:solidFill>
              <w14:schemeClr w14:val="tx1"/>
            </w14:solidFill>
          </w14:textFill>
        </w:rPr>
        <w:t xml:space="preserve">公章）</w:t>
      </w:r>
      <w:r/>
    </w:p>
    <w:p>
      <w:pPr>
        <w:ind w:left="3824" w:firstLine="315"/>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法定代表人或代理人：（签字或盖章）</w:t>
      </w:r>
      <w:r/>
    </w:p>
    <w:p>
      <w:pPr>
        <w:ind w:left="3400" w:firstLine="735"/>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日期：         年     月     日</w:t>
      </w:r>
      <w:r/>
    </w:p>
    <w:p>
      <w:pPr>
        <w:spacing w:line="360" w:lineRule="auto"/>
        <w:rPr>
          <w:rFonts w:hint="default" w:ascii="Arial" w:hAnsi="Arial" w:eastAsia="宋体"/>
          <w:b/>
          <w:color w:val="000000" w:themeColor="text1"/>
          <w:sz w:val="24"/>
          <w:szCs w:val="24"/>
          <w:highlight w:val="none"/>
          <w:lang w:val="en-US" w:eastAsia="zh-CN"/>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ascii="Arial" w:hAnsi="Arial" w:eastAsia="Arial"/>
          <w:b/>
          <w:color w:val="000000" w:themeColor="text1"/>
          <w:sz w:val="24"/>
          <w:szCs w:val="24"/>
          <w:highlight w:val="none"/>
          <w14:textFill>
            <w14:solidFill>
              <w14:schemeClr w14:val="tx1"/>
            </w14:solidFill>
          </w14:textFill>
        </w:rPr>
        <w:t xml:space="preserve">3</w:t>
      </w:r>
      <w:r>
        <w:rPr>
          <w:rFonts w:hint="eastAsia" w:ascii="Arial" w:hAnsi="Arial" w:eastAsia="Arial"/>
          <w:b/>
          <w:color w:val="000000" w:themeColor="text1"/>
          <w:sz w:val="24"/>
          <w:szCs w:val="24"/>
          <w:highlight w:val="none"/>
          <w14:textFill>
            <w14:solidFill>
              <w14:schemeClr w14:val="tx1"/>
            </w14:solidFill>
          </w14:textFill>
        </w:rPr>
        <w:t xml:space="preserve">、磋商响应报价表</w:t>
      </w:r>
      <w:r>
        <w:rPr>
          <w:rFonts w:hint="eastAsia" w:ascii="Arial" w:hAnsi="Arial"/>
          <w:b/>
          <w:color w:val="000000" w:themeColor="text1"/>
          <w:sz w:val="24"/>
          <w:szCs w:val="24"/>
          <w:highlight w:val="none"/>
          <w:lang w:val="en-US" w:eastAsia="zh-CN"/>
          <w14:textFill>
            <w14:solidFill>
              <w14:schemeClr w14:val="tx1"/>
            </w14:solidFill>
          </w14:textFill>
        </w:rPr>
        <w:t xml:space="preserve">及分项报价明细表</w:t>
      </w:r>
      <w:r/>
    </w:p>
    <w:p>
      <w:pPr>
        <w:ind w:firstLine="482"/>
        <w:jc w:val="center"/>
        <w:spacing w:line="360" w:lineRule="auto"/>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 xml:space="preserve">磋商</w:t>
      </w:r>
      <w:r>
        <w:rPr>
          <w:rFonts w:hint="eastAsia" w:ascii="宋体" w:hAnsi="宋体" w:eastAsia="宋体"/>
          <w:b/>
          <w:color w:val="000000" w:themeColor="text1"/>
          <w:sz w:val="24"/>
          <w:szCs w:val="24"/>
          <w:highlight w:val="none"/>
          <w14:textFill>
            <w14:solidFill>
              <w14:schemeClr w14:val="tx1"/>
            </w14:solidFill>
          </w14:textFill>
        </w:rPr>
        <w:t xml:space="preserve">响应</w:t>
      </w:r>
      <w:r>
        <w:rPr>
          <w:rFonts w:ascii="宋体" w:hAnsi="宋体" w:eastAsia="宋体"/>
          <w:b/>
          <w:color w:val="000000" w:themeColor="text1"/>
          <w:sz w:val="24"/>
          <w:szCs w:val="24"/>
          <w:highlight w:val="none"/>
          <w14:textFill>
            <w14:solidFill>
              <w14:schemeClr w14:val="tx1"/>
            </w14:solidFill>
          </w14:textFill>
        </w:rPr>
        <w:t xml:space="preserve">报价表</w:t>
      </w:r>
      <w:r/>
    </w:p>
    <w:p>
      <w:pPr>
        <w:ind w:firstLine="416"/>
        <w:jc w:val="center"/>
        <w:spacing w:line="360" w:lineRule="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 xml:space="preserve">                                                                             </w:t>
      </w:r>
      <w:r/>
    </w:p>
    <w:tbl>
      <w:tblPr>
        <w:tblStyle w:val="824"/>
        <w:tblW w:w="10210" w:type="dxa"/>
        <w:jc w:val="center"/>
        <w:tblLayout w:type="fixed"/>
        <w:tblCellMar>
          <w:left w:w="108" w:type="dxa"/>
          <w:top w:w="0" w:type="dxa"/>
          <w:right w:w="108"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480"/>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采购编号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480"/>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响应总报价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0"/>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人民币大写：</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；（小写：¥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服务期限</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480"/>
              <w:spacing w:line="360" w:lineRule="auto"/>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r>
    </w:tbl>
    <w:p>
      <w:pPr>
        <w:ind w:left="121" w:right="27" w:firstLine="419"/>
        <w:spacing w:before="69" w:line="39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注</w:t>
      </w:r>
      <w:r>
        <w:rPr>
          <w:rFonts w:ascii="宋体" w:hAnsi="宋体" w:eastAsia="宋体" w:cs="宋体"/>
          <w:color w:val="000000" w:themeColor="text1"/>
          <w:spacing w:val="-1"/>
          <w:sz w:val="24"/>
          <w:szCs w:val="24"/>
          <w:highlight w:val="none"/>
          <w14:textFill>
            <w14:solidFill>
              <w14:schemeClr w14:val="tx1"/>
            </w14:solidFill>
          </w14:textFill>
        </w:rPr>
        <w:t xml:space="preserve">：1.报价表包含响应单位各项成本核算和投入的成本（以整个服务期限计算），包含一切由供方承担的费用。</w:t>
      </w:r>
      <w:r/>
    </w:p>
    <w:p>
      <w:pPr>
        <w:ind w:firstLine="416"/>
        <w:spacing w:line="360" w:lineRule="auto"/>
        <w:rPr>
          <w:rFonts w:ascii="宋体" w:hAnsi="宋体"/>
          <w:b/>
          <w:color w:val="000000" w:themeColor="text1"/>
          <w:sz w:val="24"/>
          <w:szCs w:val="24"/>
          <w:highlight w:val="none"/>
          <w:u w:val="singl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2.报价金额全部采取人民币表示</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报价精确到分</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pStyle w:val="855"/>
        <w:ind w:firstLine="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响应</w:t>
      </w:r>
      <w:r>
        <w:rPr>
          <w:rFonts w:ascii="宋体" w:hAnsi="宋体" w:eastAsia="宋体"/>
          <w:color w:val="000000" w:themeColor="text1"/>
          <w:sz w:val="24"/>
          <w:szCs w:val="24"/>
          <w:highlight w:val="none"/>
          <w14:textFill>
            <w14:solidFill>
              <w14:schemeClr w14:val="tx1"/>
            </w14:solidFill>
          </w14:textFill>
        </w:rPr>
        <w:t xml:space="preserve">供应商：（</w:t>
      </w:r>
      <w:r>
        <w:rPr>
          <w:rFonts w:hint="eastAsia" w:ascii="宋体" w:hAnsi="宋体" w:eastAsia="宋体"/>
          <w:color w:val="000000" w:themeColor="text1"/>
          <w:sz w:val="24"/>
          <w:szCs w:val="24"/>
          <w:highlight w:val="none"/>
          <w14:textFill>
            <w14:solidFill>
              <w14:schemeClr w14:val="tx1"/>
            </w14:solidFill>
          </w14:textFill>
        </w:rPr>
        <w:t xml:space="preserve">单位</w:t>
      </w:r>
      <w:r>
        <w:rPr>
          <w:rFonts w:ascii="宋体" w:hAnsi="宋体" w:eastAsia="宋体"/>
          <w:color w:val="000000" w:themeColor="text1"/>
          <w:sz w:val="24"/>
          <w:szCs w:val="24"/>
          <w:highlight w:val="none"/>
          <w14:textFill>
            <w14:solidFill>
              <w14:schemeClr w14:val="tx1"/>
            </w14:solidFill>
          </w14:textFill>
        </w:rPr>
        <w:t xml:space="preserve">公章）</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法定代表人或代理人：（签字或盖章）</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日期：   年    月     日</w:t>
      </w:r>
      <w:r/>
    </w:p>
    <w:p>
      <w:pPr>
        <w:ind w:firstLine="480"/>
        <w:spacing w:line="360" w:lineRule="auto"/>
        <w:rPr>
          <w:rFonts w:ascii="Arial" w:hAnsi="Arial" w:eastAsia="Arial" w:cs="Times New Roman"/>
          <w:color w:val="000000" w:themeColor="text1"/>
          <w:sz w:val="24"/>
          <w:szCs w:val="24"/>
          <w:highlight w:val="none"/>
          <w:lang w:val="en-US" w:eastAsia="zh-CN"/>
          <w14:textFill>
            <w14:solidFill>
              <w14:schemeClr w14:val="tx1"/>
            </w14:solidFill>
          </w14:textFill>
        </w:rPr>
      </w:pPr>
      <w:r>
        <w:rPr>
          <w:rFonts w:ascii="Arial" w:hAnsi="Arial" w:eastAsia="Arial" w:cs="Times New Roman"/>
          <w:color w:val="000000" w:themeColor="text1"/>
          <w:sz w:val="24"/>
          <w:szCs w:val="24"/>
          <w:highlight w:val="none"/>
          <w:lang w:val="en-US" w:eastAsia="zh-CN"/>
          <w14:textFill>
            <w14:solidFill>
              <w14:schemeClr w14:val="tx1"/>
            </w14:solidFill>
          </w14:textFill>
        </w:rPr>
      </w:r>
      <w:r/>
    </w:p>
    <w:p>
      <w:pPr>
        <w:ind w:firstLine="480"/>
        <w:spacing w:line="360" w:lineRule="auto"/>
        <w:rPr>
          <w:rFonts w:hint="eastAsia" w:ascii="Arial" w:hAnsi="Arial" w:eastAsia="Arial" w:cs="Times New Roman"/>
          <w:color w:val="000000" w:themeColor="text1"/>
          <w:sz w:val="24"/>
          <w:szCs w:val="24"/>
          <w:highlight w:val="none"/>
          <w:lang w:val="en-US" w:eastAsia="zh-CN"/>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br w:type="page" w:clear="all"/>
      </w:r>
      <w:r/>
    </w:p>
    <w:p>
      <w:pPr>
        <w:jc w:val="center"/>
        <w:spacing w:line="360" w:lineRule="auto"/>
        <w:rPr>
          <w:rFonts w:hint="eastAsia" w:ascii="Arial" w:hAnsi="Arial" w:eastAsia="Arial" w:cs="Times New Roman"/>
          <w:b/>
          <w:color w:val="000000" w:themeColor="text1"/>
          <w:sz w:val="24"/>
          <w:szCs w:val="24"/>
          <w:highlight w:val="none"/>
          <w14:textFill>
            <w14:solidFill>
              <w14:schemeClr w14:val="tx1"/>
            </w14:solidFill>
          </w14:textFill>
        </w:rPr>
      </w:pPr>
      <w:r>
        <w:rPr>
          <w:rFonts w:hint="eastAsia" w:ascii="Arial" w:hAnsi="Arial" w:eastAsia="Arial" w:cs="Times New Roman"/>
          <w:b/>
          <w:color w:val="000000" w:themeColor="text1"/>
          <w:sz w:val="24"/>
          <w:szCs w:val="24"/>
          <w:highlight w:val="none"/>
          <w14:textFill>
            <w14:solidFill>
              <w14:schemeClr w14:val="tx1"/>
            </w14:solidFill>
          </w14:textFill>
        </w:rPr>
        <w:t xml:space="preserve">分项报价明细表</w:t>
      </w:r>
      <w:r/>
    </w:p>
    <w:p>
      <w:pPr>
        <w:pStyle w:val="1152"/>
        <w:ind w:firstLine="480"/>
        <w:spacing w:line="360" w:lineRule="auto"/>
        <w:tabs>
          <w:tab w:val="left" w:pos="7020" w:leader="none"/>
        </w:tabs>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项目名称：</w:t>
      </w:r>
      <w:r>
        <w:rPr>
          <w:rFonts w:hint="eastAsia" w:ascii="宋体" w:hAnsi="宋体" w:eastAsia="宋体"/>
          <w:color w:val="000000" w:themeColor="text1"/>
          <w:szCs w:val="24"/>
          <w:highlight w:val="none"/>
          <w14:textFill>
            <w14:solidFill>
              <w14:schemeClr w14:val="tx1"/>
            </w14:solidFill>
          </w14:textFill>
        </w:rPr>
        <w:tab/>
      </w:r>
      <w:r/>
    </w:p>
    <w:p>
      <w:pPr>
        <w:pStyle w:val="1152"/>
        <w:ind w:firstLine="480"/>
        <w:spacing w:line="360" w:lineRule="auto"/>
        <w:tabs>
          <w:tab w:val="left" w:pos="7560" w:leader="none"/>
        </w:tabs>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Cs w:val="24"/>
          <w:highlight w:val="none"/>
          <w14:textFill>
            <w14:solidFill>
              <w14:schemeClr w14:val="tx1"/>
            </w14:solidFill>
          </w14:textFill>
        </w:rPr>
        <w:t xml:space="preserve">编号：</w:t>
      </w:r>
      <w:r/>
    </w:p>
    <w:tbl>
      <w:tblPr>
        <w:tblStyle w:val="8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480"/>
        <w:gridCol w:w="4010"/>
        <w:gridCol w:w="898"/>
        <w:gridCol w:w="880"/>
        <w:gridCol w:w="876"/>
        <w:gridCol w:w="876"/>
        <w:gridCol w:w="876"/>
      </w:tblGrid>
      <w:tr>
        <w:trPr>
          <w:jc w:val="center"/>
          <w:trHeight w:val="646"/>
        </w:trPr>
        <w:tc>
          <w:tcPr>
            <w:tcW w:w="21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szCs w:val="20"/>
                <w:highlight w:val="none"/>
              </w:rPr>
            </w:pPr>
            <w:r>
              <w:rPr>
                <w:rFonts w:hint="eastAsia" w:ascii="宋体" w:hAnsi="宋体" w:eastAsia="宋体" w:cs="宋体"/>
                <w:color w:val="000000"/>
                <w:sz w:val="22"/>
                <w:highlight w:val="none"/>
              </w:rPr>
              <w:t xml:space="preserve">序号</w:t>
            </w:r>
            <w:r/>
          </w:p>
        </w:tc>
        <w:tc>
          <w:tcPr>
            <w:tcW w:w="71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szCs w:val="20"/>
                <w:highlight w:val="none"/>
                <w:lang w:val="en-US" w:eastAsia="zh-CN"/>
              </w:rPr>
            </w:pPr>
            <w:r>
              <w:rPr>
                <w:rFonts w:hint="eastAsia" w:ascii="宋体" w:hAnsi="宋体" w:eastAsia="宋体" w:cs="宋体"/>
                <w:color w:val="000000"/>
                <w:sz w:val="22"/>
                <w:highlight w:val="none"/>
                <w:lang w:val="en-US" w:eastAsia="zh-CN"/>
              </w:rPr>
              <w:t xml:space="preserve">采购内容</w:t>
            </w:r>
            <w:r/>
          </w:p>
        </w:tc>
        <w:tc>
          <w:tcPr>
            <w:tcW w:w="194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szCs w:val="20"/>
                <w:highlight w:val="none"/>
              </w:rPr>
            </w:pPr>
            <w:r>
              <w:rPr>
                <w:rFonts w:hint="eastAsia" w:ascii="宋体" w:hAnsi="宋体" w:eastAsia="宋体" w:cs="宋体"/>
                <w:color w:val="000000"/>
                <w:sz w:val="22"/>
                <w:highlight w:val="none"/>
                <w:lang w:val="en-US" w:eastAsia="zh-CN"/>
              </w:rPr>
              <w:t xml:space="preserve">主要</w:t>
            </w:r>
            <w:r>
              <w:rPr>
                <w:rFonts w:hint="eastAsia" w:ascii="宋体" w:hAnsi="宋体" w:eastAsia="宋体" w:cs="宋体"/>
                <w:color w:val="000000"/>
                <w:sz w:val="22"/>
                <w:highlight w:val="none"/>
              </w:rPr>
              <w:t xml:space="preserve">工作内容</w:t>
            </w:r>
            <w:r/>
          </w:p>
        </w:tc>
        <w:tc>
          <w:tcPr>
            <w:tcW w:w="43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每年</w:t>
            </w:r>
            <w:r>
              <w:rPr>
                <w:rFonts w:hint="eastAsia" w:ascii="宋体" w:hAnsi="宋体" w:eastAsia="宋体" w:cs="宋体"/>
                <w:color w:val="000000"/>
                <w:sz w:val="22"/>
                <w:highlight w:val="none"/>
              </w:rPr>
              <w:br/>
            </w:r>
            <w:r>
              <w:rPr>
                <w:rFonts w:hint="eastAsia" w:ascii="宋体" w:hAnsi="宋体" w:eastAsia="宋体" w:cs="宋体"/>
                <w:color w:val="000000"/>
                <w:sz w:val="22"/>
                <w:highlight w:val="none"/>
              </w:rPr>
              <w:t xml:space="preserve">数量</w:t>
            </w:r>
            <w:r/>
          </w:p>
          <w:p>
            <w:pPr>
              <w:jc w:val="center"/>
              <w:keepLines w:val="0"/>
              <w:keepNext w:val="0"/>
              <w:pageBreakBefore w:val="0"/>
              <w:spacing w:line="240" w:lineRule="auto"/>
              <w:widowControl w:val="off"/>
              <w:rPr>
                <w:rFonts w:hint="eastAsia" w:ascii="宋体" w:hAnsi="宋体" w:eastAsia="宋体" w:cs="宋体"/>
                <w:color w:val="000000"/>
                <w:sz w:val="22"/>
                <w:szCs w:val="20"/>
                <w:highlight w:val="none"/>
                <w:lang w:eastAsia="zh-CN"/>
              </w:rPr>
            </w:pP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预估</w:t>
            </w:r>
            <w:r>
              <w:rPr>
                <w:rFonts w:hint="eastAsia" w:ascii="宋体" w:hAnsi="宋体" w:eastAsia="宋体" w:cs="宋体"/>
                <w:color w:val="000000"/>
                <w:sz w:val="22"/>
                <w:highlight w:val="none"/>
                <w:lang w:eastAsia="zh-CN"/>
              </w:rPr>
              <w:t xml:space="preserve">）</w:t>
            </w:r>
            <w:r/>
          </w:p>
        </w:tc>
        <w:tc>
          <w:tcPr>
            <w:tcW w:w="42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单价</w:t>
            </w:r>
            <w:r/>
          </w:p>
          <w:p>
            <w:pPr>
              <w:jc w:val="center"/>
              <w:keepLines w:val="0"/>
              <w:keepNext w:val="0"/>
              <w:pageBreakBefore w:val="0"/>
              <w:spacing w:line="240" w:lineRule="auto"/>
              <w:widowControl w:val="off"/>
              <w:rPr>
                <w:rFonts w:hint="eastAsia" w:ascii="宋体" w:hAnsi="宋体" w:eastAsia="宋体" w:cs="宋体"/>
                <w:color w:val="000000"/>
                <w:sz w:val="22"/>
                <w:szCs w:val="20"/>
                <w:highlight w:val="none"/>
                <w:lang w:val="en-US" w:eastAsia="zh-CN"/>
              </w:rPr>
            </w:pPr>
            <w:r>
              <w:rPr>
                <w:rFonts w:hint="eastAsia" w:ascii="宋体" w:hAnsi="宋体" w:eastAsia="宋体" w:cs="宋体"/>
                <w:color w:val="000000"/>
                <w:sz w:val="22"/>
                <w:highlight w:val="none"/>
                <w:lang w:val="en-US" w:eastAsia="zh-CN"/>
              </w:rPr>
              <w:t xml:space="preserve">限价</w:t>
            </w:r>
            <w:r/>
          </w:p>
        </w:tc>
        <w:tc>
          <w:tcPr>
            <w:tcW w:w="423"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响应单价（元）</w:t>
            </w:r>
            <w:r/>
          </w:p>
        </w:tc>
        <w:tc>
          <w:tcPr>
            <w:tcW w:w="42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每年合计（元）</w:t>
            </w:r>
            <w:r/>
          </w:p>
        </w:tc>
        <w:tc>
          <w:tcPr>
            <w:tcW w:w="42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两年合计（元）</w:t>
            </w:r>
            <w:r/>
          </w:p>
        </w:tc>
      </w:tr>
      <w:tr>
        <w:trPr>
          <w:jc w:val="center"/>
          <w:trHeight w:val="344"/>
        </w:trPr>
        <w:tc>
          <w:tcPr>
            <w:gridSpan w:val="5"/>
            <w:tcW w:w="3728" w:type="pct"/>
            <w:vAlign w:val="center"/>
            <w:textDirection w:val="lrTb"/>
            <w:noWrap w:val="false"/>
          </w:tcPr>
          <w:p>
            <w:pPr>
              <w:jc w:val="left"/>
              <w:keepLines w:val="0"/>
              <w:keepNext w:val="0"/>
              <w:pageBreakBefore w:val="0"/>
              <w:spacing w:line="240" w:lineRule="auto"/>
              <w:widowControl w:val="off"/>
              <w:rPr>
                <w:rFonts w:ascii="黑体" w:hAnsi="黑体" w:eastAsia="黑体" w:cs="宋体"/>
                <w:color w:val="000000"/>
                <w:sz w:val="22"/>
                <w:szCs w:val="20"/>
                <w:highlight w:val="none"/>
              </w:rPr>
            </w:pPr>
            <w:r>
              <w:rPr>
                <w:rFonts w:hint="default" w:ascii="Times New Roman" w:hAnsi="Times New Roman" w:eastAsia="黑体" w:cs="Times New Roman"/>
                <w:color w:val="000000"/>
                <w:sz w:val="22"/>
                <w:highlight w:val="none"/>
              </w:rPr>
              <w:t xml:space="preserve">一、日常运维</w:t>
            </w:r>
            <w:r/>
          </w:p>
        </w:tc>
        <w:tc>
          <w:tcPr>
            <w:tcW w:w="423" w:type="pct"/>
            <w:vAlign w:val="center"/>
            <w:textDirection w:val="lrTb"/>
            <w:noWrap w:val="false"/>
          </w:tcPr>
          <w:p>
            <w:pPr>
              <w:jc w:val="left"/>
              <w:keepLines w:val="0"/>
              <w:keepNext w:val="0"/>
              <w:pageBreakBefore w:val="0"/>
              <w:spacing w:line="240" w:lineRule="auto"/>
              <w:widowControl w:val="off"/>
              <w:rPr>
                <w:rFonts w:hint="default" w:ascii="Times New Roman" w:hAnsi="Times New Roman" w:eastAsia="黑体" w:cs="Times New Roman"/>
                <w:color w:val="000000"/>
                <w:sz w:val="22"/>
                <w:highlight w:val="none"/>
              </w:rPr>
            </w:pPr>
            <w:r>
              <w:rPr>
                <w:rFonts w:hint="default" w:ascii="Times New Roman" w:hAnsi="Times New Roman" w:eastAsia="黑体" w:cs="Times New Roman"/>
                <w:color w:val="000000"/>
                <w:sz w:val="22"/>
                <w:highlight w:val="none"/>
              </w:rPr>
            </w:r>
            <w:r/>
          </w:p>
        </w:tc>
        <w:tc>
          <w:tcPr>
            <w:tcW w:w="423" w:type="pct"/>
            <w:vAlign w:val="center"/>
            <w:textDirection w:val="lrTb"/>
            <w:noWrap w:val="false"/>
          </w:tcPr>
          <w:p>
            <w:pPr>
              <w:jc w:val="left"/>
              <w:keepLines w:val="0"/>
              <w:keepNext w:val="0"/>
              <w:pageBreakBefore w:val="0"/>
              <w:spacing w:line="240" w:lineRule="auto"/>
              <w:widowControl w:val="off"/>
              <w:rPr>
                <w:rFonts w:hint="default" w:ascii="Times New Roman" w:hAnsi="Times New Roman" w:eastAsia="黑体" w:cs="Times New Roman"/>
                <w:color w:val="000000"/>
                <w:sz w:val="22"/>
                <w:highlight w:val="none"/>
              </w:rPr>
            </w:pPr>
            <w:r>
              <w:rPr>
                <w:rFonts w:hint="default" w:ascii="Times New Roman" w:hAnsi="Times New Roman" w:eastAsia="黑体" w:cs="Times New Roman"/>
                <w:color w:val="000000"/>
                <w:sz w:val="22"/>
                <w:highlight w:val="none"/>
              </w:rPr>
            </w:r>
            <w:r/>
          </w:p>
        </w:tc>
        <w:tc>
          <w:tcPr>
            <w:tcW w:w="423" w:type="pct"/>
            <w:vAlign w:val="center"/>
            <w:textDirection w:val="lrTb"/>
            <w:noWrap w:val="false"/>
          </w:tcPr>
          <w:p>
            <w:pPr>
              <w:jc w:val="left"/>
              <w:keepLines w:val="0"/>
              <w:keepNext w:val="0"/>
              <w:pageBreakBefore w:val="0"/>
              <w:spacing w:line="240" w:lineRule="auto"/>
              <w:widowControl w:val="off"/>
              <w:rPr>
                <w:rFonts w:hint="default" w:ascii="Times New Roman" w:hAnsi="Times New Roman" w:eastAsia="黑体" w:cs="Times New Roman"/>
                <w:color w:val="000000"/>
                <w:sz w:val="22"/>
                <w:highlight w:val="none"/>
              </w:rPr>
            </w:pPr>
            <w:r>
              <w:rPr>
                <w:rFonts w:hint="default" w:ascii="Times New Roman" w:hAnsi="Times New Roman" w:eastAsia="黑体" w:cs="Times New Roman"/>
                <w:color w:val="000000"/>
                <w:sz w:val="22"/>
                <w:highlight w:val="none"/>
              </w:rPr>
            </w:r>
            <w:r/>
          </w:p>
        </w:tc>
      </w:tr>
      <w:tr>
        <w:trPr>
          <w:jc w:val="center"/>
          <w:trHeight w:val="1095"/>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日常运维</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负责苏州科技城管委会及东渚档案服务中心2处库房管理、环境治理、索引更新、档案消毒、设备设施维护、查档、调档、借阅等日常运维</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100000元/年</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423"/>
        </w:trPr>
        <w:tc>
          <w:tcPr>
            <w:gridSpan w:val="5"/>
            <w:tcW w:w="3728" w:type="pct"/>
            <w:vAlign w:val="center"/>
            <w:textDirection w:val="lrTb"/>
            <w:noWrap w:val="false"/>
          </w:tcPr>
          <w:p>
            <w:pPr>
              <w:jc w:val="left"/>
              <w:keepLines w:val="0"/>
              <w:keepNext w:val="0"/>
              <w:pageBreakBefore w:val="0"/>
              <w:spacing w:line="240" w:lineRule="auto"/>
              <w:widowControl w:val="off"/>
              <w:rPr>
                <w:rFonts w:ascii="黑体" w:hAnsi="黑体" w:eastAsia="黑体" w:cs="宋体"/>
                <w:color w:val="000000"/>
                <w:sz w:val="22"/>
                <w:szCs w:val="20"/>
                <w:highlight w:val="none"/>
              </w:rPr>
            </w:pPr>
            <w:r>
              <w:rPr>
                <w:rFonts w:hint="default" w:ascii="Times New Roman" w:hAnsi="Times New Roman" w:eastAsia="黑体" w:cs="Times New Roman"/>
                <w:color w:val="000000"/>
                <w:sz w:val="22"/>
                <w:highlight w:val="none"/>
              </w:rPr>
              <w:t xml:space="preserve">二、档案管理</w:t>
            </w:r>
            <w:r/>
          </w:p>
        </w:tc>
        <w:tc>
          <w:tcPr>
            <w:tcW w:w="423" w:type="pct"/>
            <w:vAlign w:val="center"/>
            <w:textDirection w:val="lrTb"/>
            <w:noWrap w:val="false"/>
          </w:tcPr>
          <w:p>
            <w:pPr>
              <w:jc w:val="left"/>
              <w:keepLines w:val="0"/>
              <w:keepNext w:val="0"/>
              <w:pageBreakBefore w:val="0"/>
              <w:spacing w:line="240" w:lineRule="auto"/>
              <w:widowControl w:val="off"/>
              <w:rPr>
                <w:rFonts w:hint="default" w:ascii="Times New Roman" w:hAnsi="Times New Roman" w:eastAsia="黑体" w:cs="Times New Roman"/>
                <w:color w:val="000000"/>
                <w:sz w:val="22"/>
                <w:highlight w:val="none"/>
              </w:rPr>
            </w:pPr>
            <w:r>
              <w:rPr>
                <w:rFonts w:hint="default" w:ascii="Times New Roman" w:hAnsi="Times New Roman" w:eastAsia="黑体" w:cs="Times New Roman"/>
                <w:color w:val="000000"/>
                <w:sz w:val="22"/>
                <w:highlight w:val="none"/>
              </w:rPr>
            </w:r>
            <w:r/>
          </w:p>
        </w:tc>
        <w:tc>
          <w:tcPr>
            <w:tcW w:w="423" w:type="pct"/>
            <w:vAlign w:val="center"/>
            <w:textDirection w:val="lrTb"/>
            <w:noWrap w:val="false"/>
          </w:tcPr>
          <w:p>
            <w:pPr>
              <w:jc w:val="left"/>
              <w:keepLines w:val="0"/>
              <w:keepNext w:val="0"/>
              <w:pageBreakBefore w:val="0"/>
              <w:spacing w:line="240" w:lineRule="auto"/>
              <w:widowControl w:val="off"/>
              <w:rPr>
                <w:rFonts w:hint="default" w:ascii="Times New Roman" w:hAnsi="Times New Roman" w:eastAsia="黑体" w:cs="Times New Roman"/>
                <w:color w:val="000000"/>
                <w:sz w:val="22"/>
                <w:highlight w:val="none"/>
              </w:rPr>
            </w:pPr>
            <w:r>
              <w:rPr>
                <w:rFonts w:hint="default" w:ascii="Times New Roman" w:hAnsi="Times New Roman" w:eastAsia="黑体" w:cs="Times New Roman"/>
                <w:color w:val="000000"/>
                <w:sz w:val="22"/>
                <w:highlight w:val="none"/>
              </w:rPr>
            </w:r>
            <w:r/>
          </w:p>
        </w:tc>
        <w:tc>
          <w:tcPr>
            <w:tcW w:w="423" w:type="pct"/>
            <w:vAlign w:val="center"/>
            <w:textDirection w:val="lrTb"/>
            <w:noWrap w:val="false"/>
          </w:tcPr>
          <w:p>
            <w:pPr>
              <w:jc w:val="left"/>
              <w:keepLines w:val="0"/>
              <w:keepNext w:val="0"/>
              <w:pageBreakBefore w:val="0"/>
              <w:spacing w:line="240" w:lineRule="auto"/>
              <w:widowControl w:val="off"/>
              <w:rPr>
                <w:rFonts w:hint="default" w:ascii="Times New Roman" w:hAnsi="Times New Roman" w:eastAsia="黑体" w:cs="Times New Roman"/>
                <w:color w:val="000000"/>
                <w:sz w:val="22"/>
                <w:highlight w:val="none"/>
              </w:rPr>
            </w:pPr>
            <w:r>
              <w:rPr>
                <w:rFonts w:hint="default" w:ascii="Times New Roman" w:hAnsi="Times New Roman" w:eastAsia="黑体" w:cs="Times New Roman"/>
                <w:color w:val="000000"/>
                <w:sz w:val="22"/>
                <w:highlight w:val="none"/>
              </w:rPr>
            </w:r>
            <w:r/>
          </w:p>
        </w:tc>
      </w:tr>
      <w:tr>
        <w:trPr>
          <w:jc w:val="center"/>
          <w:trHeight w:val="1320"/>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文书档案整理</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苏州科技城（东渚街道）文书资料的收集、分类、保管期限鉴定、目录制作、扫描、装盒、上架等工作，该内容包括所有的招商合同、房屋租赁合同（企业办公用房及个人的公租房）、采购合同</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4500件</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18元/件</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960"/>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3</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审计档案整理</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负责2024年、2025年期间归档的审计档案整理、扫描、装订工作，另制作一套excel目录与扫描影像超链接的数据</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400卷</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50元/卷</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1090"/>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4</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工程档案整理</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包括工程档案案卷题名的制作、卷内文件目录的制作、装定、工程图纸的折叠、上架、索引信息制作等工作</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1000卷</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60元/卷</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1039"/>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5</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会计档案</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内容包括苏州科技城管委会、东渚街道及相关单位会计档案的粘贴、折叠、装订、包角、封面制作、装盒、盒脊信息制作等会计档案规范化整理的相关工作。</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2000卷</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50元/卷</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919"/>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6</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社会民生</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东渚街道医疗保险管理、劳动监察、并轨综合、就业管理、居民养老保险、计生、民政、许可类等民生档案的排序、整理、归档、上架等工作</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2500卷</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50元/卷</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1002"/>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7</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个体工商户专项</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东渚街道新增个体工商户登记档案的接收、排序、封面制作、目录制作、装定、装盒、上架等工作</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2500件</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9.5元/件</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522"/>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8</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影像光盘</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档案的整理、标签制作、装盒、上架等工作</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50件</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10元/件</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462"/>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9</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实物档案</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含实物档案的收集、拍照、目录制作等工作</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50件</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30元/件</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1095"/>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10</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科技城发展风貌记录</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专人每月在固定点位采用数码相机和无人机对科技城发展风貌进行拍照记录，拍摄时每次的方向需为一致，每个月不少于4张且每次拍照的时间间隔为一个月</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8000元/年</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1095"/>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11</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全宗卷制作</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按照相关要求编制苏州科技城及东渚街道2个单位的全宗卷材料以及苏州科技城管委会专题编研材料的续编工作（档案年度执法检查及档案工作规范化建设项目）</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30000元/年</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720"/>
        </w:trPr>
        <w:tc>
          <w:tcPr>
            <w:tcW w:w="210"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12</w:t>
            </w:r>
            <w:r/>
          </w:p>
        </w:tc>
        <w:tc>
          <w:tcPr>
            <w:tcW w:w="717"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档案数字化扫描</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2024年、2025年期间归档的工程档案、社会民生档案数字化扫描</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50000页</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0.4元/页</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464"/>
        </w:trPr>
        <w:tc>
          <w:tcPr>
            <w:tcW w:w="210" w:type="pct"/>
            <w:vAlign w:val="center"/>
            <w:vMerge w:val="restart"/>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13</w:t>
            </w:r>
            <w:r/>
          </w:p>
        </w:tc>
        <w:tc>
          <w:tcPr>
            <w:tcW w:w="717" w:type="pct"/>
            <w:vAlign w:val="center"/>
            <w:vMerge w:val="restart"/>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档案耗材一批</w:t>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厚度5cm以内的文书档案盒</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3000个</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6元/个</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r>
        <w:trPr>
          <w:jc w:val="center"/>
          <w:trHeight w:val="439"/>
        </w:trPr>
        <w:tc>
          <w:tcPr>
            <w:tcW w:w="210" w:type="pct"/>
            <w:vAlign w:val="center"/>
            <w:vMerge w:val="continue"/>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ascii="宋体" w:hAnsi="宋体" w:eastAsia="宋体" w:cs="宋体"/>
                <w:color w:val="000000"/>
                <w:sz w:val="22"/>
                <w:szCs w:val="20"/>
                <w:highlight w:val="none"/>
              </w:rPr>
            </w:r>
            <w:r/>
          </w:p>
        </w:tc>
        <w:tc>
          <w:tcPr>
            <w:tcW w:w="717" w:type="pct"/>
            <w:vAlign w:val="center"/>
            <w:vMerge w:val="continue"/>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ascii="宋体" w:hAnsi="宋体" w:eastAsia="宋体" w:cs="宋体"/>
                <w:color w:val="000000"/>
                <w:sz w:val="22"/>
                <w:szCs w:val="20"/>
                <w:highlight w:val="none"/>
              </w:rPr>
            </w:r>
            <w:r/>
          </w:p>
        </w:tc>
        <w:tc>
          <w:tcPr>
            <w:tcW w:w="1940" w:type="pct"/>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260mm*155mm*50mm会计档案盒</w:t>
            </w:r>
            <w:r/>
          </w:p>
        </w:tc>
        <w:tc>
          <w:tcPr>
            <w:tcW w:w="435"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2500个</w:t>
            </w:r>
            <w:r/>
          </w:p>
        </w:tc>
        <w:tc>
          <w:tcPr>
            <w:tcW w:w="423" w:type="pct"/>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2"/>
                <w:szCs w:val="20"/>
                <w:highlight w:val="none"/>
              </w:rPr>
            </w:pPr>
            <w:r>
              <w:rPr>
                <w:rFonts w:hint="default" w:ascii="Times New Roman" w:hAnsi="Times New Roman" w:eastAsia="宋体" w:cs="Times New Roman"/>
                <w:color w:val="000000"/>
                <w:sz w:val="22"/>
                <w:highlight w:val="none"/>
              </w:rPr>
              <w:t xml:space="preserve">2元/个</w:t>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c>
          <w:tcPr>
            <w:tcW w:w="423"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000000"/>
                <w:sz w:val="22"/>
                <w:highlight w:val="none"/>
              </w:rPr>
            </w:pPr>
            <w:r>
              <w:rPr>
                <w:rFonts w:hint="default" w:ascii="Times New Roman" w:hAnsi="Times New Roman" w:eastAsia="宋体" w:cs="Times New Roman"/>
                <w:color w:val="000000"/>
                <w:sz w:val="22"/>
                <w:highlight w:val="none"/>
              </w:rPr>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注：1、</w:t>
      </w:r>
      <w:r>
        <w:rPr>
          <w:rFonts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必须按“</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报价明细表”的格式详细报出</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总</w:t>
      </w:r>
      <w:r>
        <w:rPr>
          <w:rFonts w:hint="eastAsia" w:ascii="宋体" w:hAnsi="宋体" w:cs="宋体"/>
          <w:color w:val="000000" w:themeColor="text1"/>
          <w:sz w:val="24"/>
          <w:szCs w:val="24"/>
          <w:highlight w:val="none"/>
          <w:lang w:val="en-US" w:eastAsia="zh-CN"/>
          <w14:textFill>
            <w14:solidFill>
              <w14:schemeClr w14:val="tx1"/>
            </w14:solidFill>
          </w14:textFill>
        </w:rPr>
        <w:t xml:space="preserve">报</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的各个组成部分的单价和合价，否则作无效投标处理。</w:t>
      </w:r>
      <w:r/>
    </w:p>
    <w:p>
      <w:pPr>
        <w:ind w:firstLine="48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报价明细表”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内响应</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总价应当与“</w:t>
      </w:r>
      <w:r>
        <w:rPr>
          <w:rFonts w:ascii="宋体" w:hAnsi="宋体" w:eastAsia="宋体"/>
          <w:b/>
          <w:color w:val="000000" w:themeColor="text1"/>
          <w:sz w:val="24"/>
          <w:szCs w:val="24"/>
          <w:highlight w:val="none"/>
          <w14:textFill>
            <w14:solidFill>
              <w14:schemeClr w14:val="tx1"/>
            </w14:solidFill>
          </w14:textFill>
        </w:rPr>
        <w:t xml:space="preserve">磋商</w:t>
      </w:r>
      <w:r>
        <w:rPr>
          <w:rFonts w:hint="eastAsia" w:ascii="宋体" w:hAnsi="宋体" w:eastAsia="宋体"/>
          <w:b/>
          <w:color w:val="000000" w:themeColor="text1"/>
          <w:sz w:val="24"/>
          <w:szCs w:val="24"/>
          <w:highlight w:val="none"/>
          <w14:textFill>
            <w14:solidFill>
              <w14:schemeClr w14:val="tx1"/>
            </w14:solidFill>
          </w14:textFill>
        </w:rPr>
        <w:t xml:space="preserve">响应</w:t>
      </w:r>
      <w:r>
        <w:rPr>
          <w:rFonts w:ascii="宋体" w:hAnsi="宋体" w:eastAsia="宋体"/>
          <w:b/>
          <w:color w:val="000000" w:themeColor="text1"/>
          <w:sz w:val="24"/>
          <w:szCs w:val="24"/>
          <w:highlight w:val="none"/>
          <w14:textFill>
            <w14:solidFill>
              <w14:schemeClr w14:val="tx1"/>
            </w14:solidFill>
          </w14:textFill>
        </w:rPr>
        <w:t xml:space="preserve">报价表</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响应总报价</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）相等，如不相等，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响应总报价</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以“开标一览表”为准。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3、最终结算金额=最终实际完成工作量*成交单价进行结算，但最终结算总金额不得超过成交金额的110%。</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4、响应报价的单价不得超出上表中所列的单价限价；总报价不得超出采购预算金额，否则视为未实质性响应。</w:t>
      </w:r>
      <w:r/>
    </w:p>
    <w:p>
      <w:pPr>
        <w:ind w:firstLine="480"/>
        <w:spacing w:line="360" w:lineRule="auto"/>
        <w:rPr>
          <w:rFonts w:hint="default" w:ascii="Times New Roman" w:hAnsi="Times New Roman" w:eastAsiaTheme="minorEastAsia"/>
          <w:color w:val="000000" w:themeColor="text1"/>
          <w:sz w:val="24"/>
          <w:szCs w:val="24"/>
          <w:highlight w:val="none"/>
          <w14:textFill>
            <w14:solidFill>
              <w14:schemeClr w14:val="tx1"/>
            </w14:solidFill>
          </w14:textFill>
        </w:rPr>
      </w:pPr>
      <w:r>
        <w:rPr>
          <w:rFonts w:hint="default" w:ascii="Times New Roman" w:hAnsi="Times New Roman" w:eastAsiaTheme="minorEastAsia"/>
          <w:color w:val="000000" w:themeColor="text1"/>
          <w:sz w:val="24"/>
          <w:szCs w:val="24"/>
          <w:highlight w:val="none"/>
          <w14:textFill>
            <w14:solidFill>
              <w14:schemeClr w14:val="tx1"/>
            </w14:solidFill>
          </w14:textFill>
        </w:rPr>
      </w:r>
      <w:r/>
    </w:p>
    <w:p>
      <w:pPr>
        <w:ind w:firstLine="480"/>
        <w:spacing w:line="360" w:lineRule="auto"/>
        <w:rPr>
          <w:rFonts w:ascii="Times New Roman" w:hAnsi="Times New Roman" w:eastAsiaTheme="minorEastAsia"/>
          <w:color w:val="000000" w:themeColor="text1"/>
          <w:sz w:val="24"/>
          <w:szCs w:val="24"/>
          <w:highlight w:val="none"/>
          <w14:textFill>
            <w14:solidFill>
              <w14:schemeClr w14:val="tx1"/>
            </w14:solidFill>
          </w14:textFill>
        </w:rPr>
      </w:pPr>
      <w:r>
        <w:rPr>
          <w:rFonts w:hint="default" w:ascii="Times New Roman" w:hAnsi="Times New Roman" w:eastAsiaTheme="minorEastAsia"/>
          <w:color w:val="000000" w:themeColor="text1"/>
          <w:sz w:val="24"/>
          <w:szCs w:val="24"/>
          <w:highlight w:val="none"/>
          <w14:textFill>
            <w14:solidFill>
              <w14:schemeClr w14:val="tx1"/>
            </w14:solidFill>
          </w14:textFill>
        </w:rPr>
        <w:t xml:space="preserve">响应</w:t>
      </w:r>
      <w:r>
        <w:rPr>
          <w:rFonts w:ascii="Times New Roman" w:hAnsi="Times New Roman" w:eastAsiaTheme="minorEastAsia"/>
          <w:color w:val="000000" w:themeColor="text1"/>
          <w:sz w:val="24"/>
          <w:szCs w:val="24"/>
          <w:highlight w:val="none"/>
          <w14:textFill>
            <w14:solidFill>
              <w14:schemeClr w14:val="tx1"/>
            </w14:solidFill>
          </w14:textFill>
        </w:rPr>
        <w:t xml:space="preserve">供应商（盖章）：</w:t>
      </w:r>
      <w:r/>
    </w:p>
    <w:p>
      <w:pPr>
        <w:ind w:firstLine="480"/>
        <w:spacing w:line="360" w:lineRule="auto"/>
        <w:rPr>
          <w:rFonts w:ascii="Times New Roman" w:hAnsi="Times New Roman" w:eastAsiaTheme="minorEastAsia"/>
          <w:color w:val="000000" w:themeColor="text1"/>
          <w:sz w:val="24"/>
          <w:szCs w:val="24"/>
          <w:highlight w:val="none"/>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 xml:space="preserve">法定代表人或</w:t>
      </w:r>
      <w:r>
        <w:rPr>
          <w:rFonts w:hint="default" w:ascii="Times New Roman" w:hAnsi="Times New Roman" w:eastAsiaTheme="minorEastAsia"/>
          <w:color w:val="000000" w:themeColor="text1"/>
          <w:sz w:val="24"/>
          <w:szCs w:val="24"/>
          <w:highlight w:val="none"/>
          <w14:textFill>
            <w14:solidFill>
              <w14:schemeClr w14:val="tx1"/>
            </w14:solidFill>
          </w14:textFill>
        </w:rPr>
        <w:t xml:space="preserve">代理人</w:t>
      </w:r>
      <w:r>
        <w:rPr>
          <w:rFonts w:ascii="Times New Roman" w:hAnsi="Times New Roman" w:eastAsiaTheme="minorEastAsia"/>
          <w:color w:val="000000" w:themeColor="text1"/>
          <w:sz w:val="24"/>
          <w:szCs w:val="24"/>
          <w:highlight w:val="none"/>
          <w14:textFill>
            <w14:solidFill>
              <w14:schemeClr w14:val="tx1"/>
            </w14:solidFill>
          </w14:textFill>
        </w:rPr>
        <w:t xml:space="preserve">：              </w:t>
      </w:r>
      <w:r/>
    </w:p>
    <w:p>
      <w:pPr>
        <w:ind w:firstLine="480"/>
        <w:spacing w:line="360" w:lineRule="auto"/>
        <w:rPr>
          <w:rFonts w:ascii="Times New Roman" w:hAnsi="Times New Roman" w:eastAsiaTheme="minorEastAsia"/>
          <w:color w:val="000000" w:themeColor="text1"/>
          <w:sz w:val="24"/>
          <w:szCs w:val="24"/>
          <w:highlight w:val="none"/>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 xml:space="preserve">日期：</w:t>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r>
      <w:r/>
    </w:p>
    <w:p>
      <w:pPr>
        <w:pStyle w:val="863"/>
        <w:spacing w:line="286"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4、偏离表</w:t>
      </w:r>
      <w:r/>
    </w:p>
    <w:p>
      <w:pPr>
        <w:jc w:val="center"/>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服务要求偏离表</w:t>
      </w:r>
      <w:r/>
    </w:p>
    <w:p>
      <w:pPr>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单位名称（盖章）：</w:t>
      </w:r>
      <w:r/>
    </w:p>
    <w:tbl>
      <w:tblPr>
        <w:tblStyle w:val="824"/>
        <w:tblW w:w="10334" w:type="dxa"/>
        <w:tblInd w:w="-108" w:type="dxa"/>
        <w:tblLayout w:type="fixed"/>
        <w:tblCellMar>
          <w:left w:w="108" w:type="dxa"/>
          <w:top w:w="0" w:type="dxa"/>
          <w:right w:w="108"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服务响应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bl>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注：1、响应单位应对照磋商文件服务要求等要求，所响应标的物与磋商文件的规定有无偏离（无偏离或正偏离或负偏离）的情况，应在此表中申明与服务要求条文的偏差和例外。</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240"/>
        <w:spacing w:line="400" w:lineRule="exac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w:t>
      </w:r>
      <w:r>
        <w:rPr>
          <w:rFonts w:ascii="Arial" w:hAnsi="Arial" w:eastAsia="Arial"/>
          <w:color w:val="000000" w:themeColor="text1"/>
          <w:sz w:val="24"/>
          <w:szCs w:val="24"/>
          <w:highlight w:val="none"/>
          <w14:textFill>
            <w14:solidFill>
              <w14:schemeClr w14:val="tx1"/>
            </w14:solidFill>
          </w14:textFill>
        </w:rPr>
        <w:t xml:space="preserve">供应商：（公章）</w:t>
      </w:r>
      <w:r/>
    </w:p>
    <w:p>
      <w:pPr>
        <w:ind w:firstLine="240"/>
        <w:spacing w:line="400" w:lineRule="exac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法定代表人或代理人：（签字或盖章）</w:t>
      </w:r>
      <w:r/>
    </w:p>
    <w:p>
      <w:pPr>
        <w:ind w:firstLine="240"/>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日期：    年   月    日</w:t>
      </w:r>
      <w:r/>
    </w:p>
    <w:p>
      <w:pPr>
        <w:jc w:val="center"/>
        <w:spacing w:line="360" w:lineRule="auto"/>
        <w:widowControl/>
        <w:rPr>
          <w:rFonts w:ascii="Arial" w:hAnsi="Arial" w:eastAsia="Arial"/>
          <w:color w:val="000000" w:themeColor="text1"/>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p>
    <w:p>
      <w:pPr>
        <w:jc w:val="center"/>
        <w:spacing w:line="360" w:lineRule="auto"/>
        <w:widowControl/>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商务条款偏离表</w:t>
      </w:r>
      <w:r/>
    </w:p>
    <w:p>
      <w:pPr>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tbl>
      <w:tblPr>
        <w:tblStyle w:val="824"/>
        <w:tblW w:w="1033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W w:w="831" w:type="dxa"/>
            <w:vAlign w:val="center"/>
            <w:textDirection w:val="lrTb"/>
            <w:noWrap w:val="false"/>
          </w:tcPr>
          <w:p>
            <w:pPr>
              <w:jc w:val="center"/>
              <w:spacing w:line="360" w:lineRule="auto"/>
              <w:widowControl w:val="off"/>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序号</w:t>
            </w:r>
            <w:r/>
          </w:p>
        </w:tc>
        <w:tc>
          <w:tcPr>
            <w:tcW w:w="3366" w:type="dxa"/>
            <w:vAlign w:val="center"/>
            <w:textDirection w:val="lrTb"/>
            <w:noWrap w:val="false"/>
          </w:tcPr>
          <w:p>
            <w:pPr>
              <w:jc w:val="center"/>
              <w:spacing w:line="360" w:lineRule="auto"/>
              <w:widowControl w:val="off"/>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磋商文件要求</w:t>
            </w:r>
            <w:r/>
          </w:p>
        </w:tc>
        <w:tc>
          <w:tcPr>
            <w:tcW w:w="2235" w:type="dxa"/>
            <w:vAlign w:val="center"/>
            <w:textDirection w:val="lrTb"/>
            <w:noWrap w:val="false"/>
          </w:tcPr>
          <w:p>
            <w:pPr>
              <w:jc w:val="center"/>
              <w:spacing w:line="360" w:lineRule="auto"/>
              <w:widowControl w:val="off"/>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投标响应</w:t>
            </w:r>
            <w:r/>
          </w:p>
        </w:tc>
        <w:tc>
          <w:tcPr>
            <w:tcW w:w="2101" w:type="dxa"/>
            <w:vAlign w:val="center"/>
            <w:textDirection w:val="lrTb"/>
            <w:noWrap w:val="false"/>
          </w:tcPr>
          <w:p>
            <w:pPr>
              <w:jc w:val="center"/>
              <w:spacing w:line="360" w:lineRule="auto"/>
              <w:widowControl w:val="off"/>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偏离说明</w:t>
            </w:r>
            <w:r/>
          </w:p>
        </w:tc>
        <w:tc>
          <w:tcPr>
            <w:tcW w:w="1801" w:type="dxa"/>
            <w:vAlign w:val="center"/>
            <w:textDirection w:val="lrTb"/>
            <w:noWrap w:val="false"/>
          </w:tcPr>
          <w:p>
            <w:pPr>
              <w:jc w:val="center"/>
              <w:spacing w:line="360" w:lineRule="auto"/>
              <w:widowControl w:val="off"/>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备注</w:t>
            </w:r>
            <w:r/>
          </w:p>
        </w:tc>
      </w:tr>
      <w:tr>
        <w:trPr>
          <w:cantSplit/>
          <w:jc w:val="center"/>
          <w:trHeight w:val="80"/>
        </w:trPr>
        <w:tc>
          <w:tcPr>
            <w:tcW w:w="831" w:type="dxa"/>
            <w:vAlign w:val="top"/>
            <w:textDirection w:val="lrTb"/>
            <w:noWrap w:val="false"/>
          </w:tcPr>
          <w:p>
            <w:pPr>
              <w:jc w:val="center"/>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w:t>
            </w:r>
            <w:r/>
          </w:p>
        </w:tc>
        <w:tc>
          <w:tcPr>
            <w:tcW w:w="3366" w:type="dxa"/>
            <w:vAlign w:val="top"/>
            <w:textDirection w:val="lrTb"/>
            <w:noWrap w:val="false"/>
          </w:tcPr>
          <w:p>
            <w:pPr>
              <w:jc w:val="both"/>
              <w:spacing w:line="360" w:lineRule="auto"/>
              <w:widowControl w:val="off"/>
              <w:rPr>
                <w:rFonts w:ascii="宋体" w:hAnsi="宋体" w:eastAsia="宋体" w:cs="仿宋_GB2312"/>
                <w:color w:val="000000" w:themeColor="text1"/>
                <w:sz w:val="24"/>
                <w:szCs w:val="24"/>
                <w:highlight w:val="none"/>
                <w:lang w:val="zh-CN"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 xml:space="preserve">服务期限</w:t>
            </w:r>
            <w:r/>
          </w:p>
        </w:tc>
        <w:tc>
          <w:tcPr>
            <w:tcW w:w="2235"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8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jc w:val="center"/>
          <w:trHeight w:val="80"/>
        </w:trPr>
        <w:tc>
          <w:tcPr>
            <w:tcW w:w="831" w:type="dxa"/>
            <w:vAlign w:val="top"/>
            <w:textDirection w:val="lrTb"/>
            <w:noWrap w:val="false"/>
          </w:tcPr>
          <w:p>
            <w:pPr>
              <w:jc w:val="center"/>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(2)</w:t>
            </w:r>
            <w:r/>
          </w:p>
        </w:tc>
        <w:tc>
          <w:tcPr>
            <w:tcW w:w="3366" w:type="dxa"/>
            <w:vAlign w:val="top"/>
            <w:textDirection w:val="lrTb"/>
            <w:noWrap w:val="false"/>
          </w:tcPr>
          <w:p>
            <w:pPr>
              <w:jc w:val="both"/>
              <w:spacing w:line="360" w:lineRule="auto"/>
              <w:widowControl w:val="off"/>
              <w:rPr>
                <w:rFonts w:ascii="宋体" w:hAnsi="宋体" w:eastAsia="宋体" w:cs="仿宋_GB2312"/>
                <w:color w:val="000000" w:themeColor="text1"/>
                <w:sz w:val="24"/>
                <w:szCs w:val="24"/>
                <w:highlight w:val="none"/>
                <w:lang w:val="zh-CN"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 xml:space="preserve">服务地点</w:t>
            </w:r>
            <w:r/>
          </w:p>
        </w:tc>
        <w:tc>
          <w:tcPr>
            <w:tcW w:w="2235"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8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jc w:val="center"/>
          <w:trHeight w:val="80"/>
        </w:trPr>
        <w:tc>
          <w:tcPr>
            <w:tcW w:w="831" w:type="dxa"/>
            <w:vAlign w:val="top"/>
            <w:textDirection w:val="lrTb"/>
            <w:noWrap w:val="false"/>
          </w:tcPr>
          <w:p>
            <w:pPr>
              <w:jc w:val="center"/>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(3)</w:t>
            </w:r>
            <w:r/>
          </w:p>
        </w:tc>
        <w:tc>
          <w:tcPr>
            <w:tcW w:w="3366" w:type="dxa"/>
            <w:vAlign w:val="top"/>
            <w:textDirection w:val="lrTb"/>
            <w:noWrap w:val="false"/>
          </w:tcPr>
          <w:p>
            <w:pPr>
              <w:jc w:val="both"/>
              <w:spacing w:line="360" w:lineRule="auto"/>
              <w:widowControl w:val="off"/>
              <w:rPr>
                <w:rFonts w:ascii="宋体" w:hAnsi="宋体" w:eastAsia="宋体" w:cs="仿宋_GB2312"/>
                <w:color w:val="000000" w:themeColor="text1"/>
                <w:sz w:val="24"/>
                <w:szCs w:val="24"/>
                <w:highlight w:val="none"/>
                <w:lang w:val="zh-CN"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 xml:space="preserve">付款方式</w:t>
            </w:r>
            <w:r/>
          </w:p>
        </w:tc>
        <w:tc>
          <w:tcPr>
            <w:tcW w:w="2235"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8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jc w:val="center"/>
          <w:trHeight w:val="80"/>
        </w:trPr>
        <w:tc>
          <w:tcPr>
            <w:tcW w:w="831" w:type="dxa"/>
            <w:vAlign w:val="top"/>
            <w:textDirection w:val="lrTb"/>
            <w:noWrap w:val="false"/>
          </w:tcPr>
          <w:p>
            <w:pPr>
              <w:jc w:val="center"/>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w:t>
            </w:r>
            <w:r/>
          </w:p>
        </w:tc>
        <w:tc>
          <w:tcPr>
            <w:tcW w:w="3366" w:type="dxa"/>
            <w:vAlign w:val="top"/>
            <w:textDirection w:val="lrTb"/>
            <w:noWrap w:val="false"/>
          </w:tcPr>
          <w:p>
            <w:pPr>
              <w:jc w:val="both"/>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 xml:space="preserve">其他商务要求</w:t>
            </w:r>
            <w:r/>
          </w:p>
        </w:tc>
        <w:tc>
          <w:tcPr>
            <w:tcW w:w="2235" w:type="dxa"/>
            <w:vAlign w:val="top"/>
            <w:textDirection w:val="lrTb"/>
            <w:noWrap w:val="false"/>
          </w:tcPr>
          <w:p>
            <w:pPr>
              <w:jc w:val="both"/>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bCs/>
                <w:color w:val="000000" w:themeColor="text1"/>
                <w:sz w:val="24"/>
                <w:szCs w:val="24"/>
                <w:highlight w:val="none"/>
                <w:lang w:val="en-US" w:eastAsia="zh-CN" w:bidi="ar-SA"/>
                <w14:textFill>
                  <w14:solidFill>
                    <w14:schemeClr w14:val="tx1"/>
                  </w14:solidFill>
                </w14:textFill>
              </w:rPr>
            </w:r>
            <w:r/>
          </w:p>
        </w:tc>
        <w:tc>
          <w:tcPr>
            <w:tcW w:w="21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8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jc w:val="center"/>
          <w:trHeight w:val="80"/>
        </w:trPr>
        <w:tc>
          <w:tcPr>
            <w:tcW w:w="831" w:type="dxa"/>
            <w:vAlign w:val="top"/>
            <w:textDirection w:val="lrTb"/>
            <w:noWrap w:val="false"/>
          </w:tcPr>
          <w:p>
            <w:pPr>
              <w:jc w:val="center"/>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bCs/>
                <w:color w:val="000000" w:themeColor="text1"/>
                <w:sz w:val="24"/>
                <w:szCs w:val="24"/>
                <w:highlight w:val="none"/>
                <w:lang w:val="en-US" w:eastAsia="zh-CN" w:bidi="ar-SA"/>
                <w14:textFill>
                  <w14:solidFill>
                    <w14:schemeClr w14:val="tx1"/>
                  </w14:solidFill>
                </w14:textFill>
              </w:rPr>
            </w:r>
            <w:r/>
          </w:p>
        </w:tc>
        <w:tc>
          <w:tcPr>
            <w:tcW w:w="3366" w:type="dxa"/>
            <w:vAlign w:val="top"/>
            <w:textDirection w:val="lrTb"/>
            <w:noWrap w:val="false"/>
          </w:tcPr>
          <w:p>
            <w:pPr>
              <w:jc w:val="both"/>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bCs/>
                <w:color w:val="000000" w:themeColor="text1"/>
                <w:sz w:val="24"/>
                <w:szCs w:val="24"/>
                <w:highlight w:val="none"/>
                <w:lang w:val="en-US" w:eastAsia="zh-CN" w:bidi="ar-SA"/>
                <w14:textFill>
                  <w14:solidFill>
                    <w14:schemeClr w14:val="tx1"/>
                  </w14:solidFill>
                </w14:textFill>
              </w:rPr>
            </w:r>
            <w:r/>
          </w:p>
        </w:tc>
        <w:tc>
          <w:tcPr>
            <w:tcW w:w="2235"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801" w:type="dxa"/>
            <w:vAlign w:val="top"/>
            <w:textDirection w:val="lrTb"/>
            <w:noWrap w:val="false"/>
          </w:tcPr>
          <w:p>
            <w:pPr>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ind w:firstLine="420"/>
        <w:spacing w:line="360" w:lineRule="auto"/>
        <w:rPr>
          <w:rFonts w:hint="eastAsia"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注：响应单位的磋商文件（除服务要求部分）与磋商文件规定的有无偏离（无偏离或正偏离或负偏离）的情况，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ind w:firstLine="420"/>
        <w:spacing w:line="360" w:lineRule="auto"/>
        <w:rPr>
          <w:rFonts w:hint="eastAsia"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r>
      <w:r/>
    </w:p>
    <w:p>
      <w:pPr>
        <w:ind w:firstLine="420"/>
        <w:spacing w:line="360" w:lineRule="auto"/>
        <w:rPr>
          <w:rFonts w:hint="eastAsia"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ind w:firstLine="42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spacing w:line="400" w:lineRule="exac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w:t>
      </w:r>
      <w:r>
        <w:rPr>
          <w:rFonts w:ascii="Arial" w:hAnsi="Arial" w:eastAsia="Arial"/>
          <w:color w:val="000000" w:themeColor="text1"/>
          <w:sz w:val="24"/>
          <w:szCs w:val="24"/>
          <w:highlight w:val="none"/>
          <w14:textFill>
            <w14:solidFill>
              <w14:schemeClr w14:val="tx1"/>
            </w14:solidFill>
          </w14:textFill>
        </w:rPr>
        <w:t xml:space="preserve">供应商：（公章）</w:t>
      </w:r>
      <w:r/>
    </w:p>
    <w:p>
      <w:pPr>
        <w:spacing w:line="400" w:lineRule="exac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法定代表人或代理人：（签字或盖章）</w:t>
      </w:r>
      <w:r/>
    </w:p>
    <w:p>
      <w:pPr>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日期：     年    月    日</w:t>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cente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pStyle w:val="105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widowControl/>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5、投标（响应）保证承诺书</w:t>
      </w:r>
      <w:r/>
    </w:p>
    <w:p>
      <w:pPr>
        <w:pStyle w:val="1059"/>
        <w:ind w:firstLine="48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投标（响应）保证承诺书</w:t>
      </w:r>
      <w:r/>
    </w:p>
    <w:p>
      <w:pPr>
        <w:pStyle w:val="1059"/>
        <w:ind w:firstLine="4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u w:val="single"/>
          <w14:textFill>
            <w14:solidFill>
              <w14:schemeClr w14:val="tx1"/>
            </w14:solidFill>
          </w14:textFill>
        </w:rPr>
        <w:t xml:space="preserve">         （采购代理机构名称）</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我（单位/本人，以下统称我单位）自愿参加</w:t>
      </w:r>
      <w:r>
        <w:rPr>
          <w:rFonts w:hint="eastAsia"/>
          <w:color w:val="000000" w:themeColor="text1"/>
          <w:highlight w:val="none"/>
          <w:u w:val="single"/>
          <w14:textFill>
            <w14:solidFill>
              <w14:schemeClr w14:val="tx1"/>
            </w14:solidFill>
          </w14:textFill>
        </w:rPr>
        <w:t xml:space="preserve">              （项目名称和采购编号）</w:t>
      </w:r>
      <w:r>
        <w:rPr>
          <w:rFonts w:hint="eastAsia"/>
          <w:color w:val="000000" w:themeColor="text1"/>
          <w:highlight w:val="none"/>
          <w14:textFill>
            <w14:solidFill>
              <w14:schemeClr w14:val="tx1"/>
            </w14:solidFill>
          </w14:textFill>
        </w:rPr>
        <w:t xml:space="preserve">的投标（响应），并做出如下承诺：</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一、除不可抗力外，我单位如果发生以下行为，将在行为发生的10个工作日内，向贵方（或采购人）支付本采购文件公布的预算金额的2%作为违约赔偿金。</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1.自投标（响应）截止时间至本项目发布中标（成交）公告为止，撤销投标（响应）；</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2.中标（成交）后不依法与采购人签订合同；</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3.中标（成交）后不按本采购文件规定向采购人提交履约保证金（如有）；</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4.中标（成交）后不按本采购文件规定向贵方缴纳采购代理费。</w:t>
      </w:r>
      <w:r/>
    </w:p>
    <w:p>
      <w:pPr>
        <w:pStyle w:val="105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pStyle w:val="105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00" w:lineRule="exac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w:t>
      </w:r>
      <w:r>
        <w:rPr>
          <w:rFonts w:ascii="Arial" w:hAnsi="Arial" w:eastAsia="Arial"/>
          <w:color w:val="000000" w:themeColor="text1"/>
          <w:sz w:val="24"/>
          <w:szCs w:val="24"/>
          <w:highlight w:val="none"/>
          <w14:textFill>
            <w14:solidFill>
              <w14:schemeClr w14:val="tx1"/>
            </w14:solidFill>
          </w14:textFill>
        </w:rPr>
        <w:t xml:space="preserve">供应商：（公章）</w:t>
      </w:r>
      <w:r/>
    </w:p>
    <w:p>
      <w:pPr>
        <w:ind w:firstLine="480"/>
        <w:spacing w:line="400" w:lineRule="exac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法定代表人或代理人：（签字或盖章）</w:t>
      </w:r>
      <w:r/>
    </w:p>
    <w:p>
      <w:pPr>
        <w:ind w:firstLine="480"/>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日期：     年    月    日</w:t>
      </w:r>
      <w:r/>
    </w:p>
    <w:p>
      <w:pPr>
        <w:pStyle w:val="105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headerReference w:type="default" r:id="rId14"/>
          <w:footnotePr/>
          <w:endnotePr/>
          <w:type w:val="nextPage"/>
          <w:pgSz w:w="11906" w:h="16838" w:orient="portrait"/>
          <w:pgMar w:top="907" w:right="907" w:bottom="907" w:left="764" w:header="624" w:footer="510" w:gutter="113"/>
          <w:cols w:num="1" w:sep="0" w:space="1701" w:equalWidth="1"/>
          <w:docGrid w:linePitch="360"/>
          <w:titlePg/>
        </w:sectPr>
      </w:pPr>
      <w:r>
        <w:rPr>
          <w:color w:val="000000" w:themeColor="text1"/>
          <w:highlight w:val="none"/>
          <w14:textFill>
            <w14:solidFill>
              <w14:schemeClr w14:val="tx1"/>
            </w14:solidFill>
          </w14:textFill>
        </w:rPr>
      </w:r>
      <w:r/>
    </w:p>
    <w:p>
      <w:pPr>
        <w:pStyle w:val="105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pacing w:val="20"/>
          <w:sz w:val="24"/>
          <w:szCs w:val="24"/>
          <w:highlight w:val="none"/>
          <w14:textFill>
            <w14:solidFill>
              <w14:schemeClr w14:val="tx1"/>
            </w14:solidFill>
          </w14:textFill>
        </w:rPr>
        <w:t xml:space="preserve">6、</w:t>
      </w:r>
      <w:r>
        <w:rPr>
          <w:rFonts w:hint="eastAsia" w:ascii="Arial" w:hAnsi="Arial" w:eastAsia="Arial"/>
          <w:b/>
          <w:color w:val="000000" w:themeColor="text1"/>
          <w:spacing w:val="20"/>
          <w:sz w:val="24"/>
          <w:szCs w:val="24"/>
          <w:highlight w:val="none"/>
          <w:lang w:val="en-US" w:eastAsia="zh-CN"/>
          <w14:textFill>
            <w14:solidFill>
              <w14:schemeClr w14:val="tx1"/>
            </w14:solidFill>
          </w14:textFill>
        </w:rPr>
        <w:t xml:space="preserve">项目</w:t>
      </w:r>
      <w:r>
        <w:rPr>
          <w:rFonts w:hint="eastAsia" w:ascii="Arial" w:hAnsi="Arial" w:eastAsia="Arial"/>
          <w:b/>
          <w:color w:val="000000" w:themeColor="text1"/>
          <w:sz w:val="24"/>
          <w:szCs w:val="24"/>
          <w:highlight w:val="none"/>
          <w14:textFill>
            <w14:solidFill>
              <w14:schemeClr w14:val="tx1"/>
            </w14:solidFill>
          </w14:textFill>
        </w:rPr>
        <w:t xml:space="preserve">服务方案</w:t>
      </w:r>
      <w:r/>
    </w:p>
    <w:tbl>
      <w:tblPr>
        <w:tblStyle w:val="824"/>
        <w:tblW w:w="10152" w:type="dxa"/>
        <w:jc w:val="center"/>
        <w:tblLayout w:type="fixed"/>
        <w:tblCellMar>
          <w:left w:w="0" w:type="dxa"/>
          <w:top w:w="0" w:type="dxa"/>
          <w:right w:w="0" w:type="dxa"/>
          <w:bottom w:w="0" w:type="dxa"/>
        </w:tblCellMar>
        <w:tblLook w:val="04A0" w:firstRow="1" w:lastRow="0" w:firstColumn="1" w:lastColumn="0" w:noHBand="0" w:noVBand="1"/>
      </w:tblPr>
      <w:tblGrid>
        <w:gridCol w:w="10152"/>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vAlign w:val="top"/>
            <w:textDirection w:val="lrTb"/>
            <w:noWrap w:val="false"/>
          </w:tcPr>
          <w:p>
            <w:pPr>
              <w:jc w:val="left"/>
              <w:spacing w:line="360" w:lineRule="auto"/>
              <w:tabs>
                <w:tab w:val="left" w:pos="1320" w:leader="none"/>
              </w:tabs>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t xml:space="preserve">提示：</w:t>
            </w:r>
            <w:r/>
          </w:p>
          <w:p>
            <w:pPr>
              <w:jc w:val="left"/>
              <w:spacing w:line="360" w:lineRule="auto"/>
              <w:rPr>
                <w:rFonts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 xml:space="preserve">1、响应供应商应根据本次招标项目要求，对所投</w:t>
            </w:r>
            <w:r>
              <w:rPr>
                <w:rFonts w:hint="eastAsia" w:ascii="宋体"/>
                <w:color w:val="000000" w:themeColor="text1"/>
                <w:sz w:val="24"/>
                <w:szCs w:val="24"/>
                <w:highlight w:val="none"/>
                <w:lang w:val="en-US" w:eastAsia="zh-CN"/>
                <w14:textFill>
                  <w14:solidFill>
                    <w14:schemeClr w14:val="tx1"/>
                  </w14:solidFill>
                </w14:textFill>
              </w:rPr>
              <w:t xml:space="preserve">档案</w:t>
            </w:r>
            <w:r>
              <w:rPr>
                <w:rFonts w:hint="eastAsia" w:ascii="宋体"/>
                <w:color w:val="000000" w:themeColor="text1"/>
                <w:sz w:val="24"/>
                <w:szCs w:val="24"/>
                <w:highlight w:val="none"/>
                <w14:textFill>
                  <w14:solidFill>
                    <w14:schemeClr w14:val="tx1"/>
                  </w14:solidFill>
                </w14:textFill>
              </w:rPr>
              <w:t xml:space="preserve">服务等进行</w:t>
            </w:r>
            <w:r>
              <w:rPr>
                <w:rFonts w:hint="eastAsia" w:ascii="宋体"/>
                <w:color w:val="000000" w:themeColor="text1"/>
                <w:sz w:val="24"/>
                <w:szCs w:val="24"/>
                <w:highlight w:val="none"/>
                <w:lang w:val="en-US" w:eastAsia="zh-CN"/>
                <w14:textFill>
                  <w14:solidFill>
                    <w14:schemeClr w14:val="tx1"/>
                  </w14:solidFill>
                </w14:textFill>
              </w:rPr>
              <w:t xml:space="preserve">完整</w:t>
            </w:r>
            <w:r>
              <w:rPr>
                <w:rFonts w:hint="eastAsia" w:ascii="宋体"/>
                <w:color w:val="000000" w:themeColor="text1"/>
                <w:sz w:val="24"/>
                <w:szCs w:val="24"/>
                <w:highlight w:val="none"/>
                <w14:textFill>
                  <w14:solidFill>
                    <w14:schemeClr w14:val="tx1"/>
                  </w14:solidFill>
                </w14:textFill>
              </w:rPr>
              <w:t xml:space="preserve">详细的说明与描述。</w:t>
            </w:r>
            <w:r/>
          </w:p>
          <w:p>
            <w:pPr>
              <w:jc w:val="left"/>
              <w:spacing w:line="360" w:lineRule="auto"/>
              <w:rPr>
                <w:rFonts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 xml:space="preserve">2、工作内容及工作计划等。</w:t>
            </w:r>
            <w:r/>
          </w:p>
          <w:p>
            <w:pPr>
              <w:jc w:val="left"/>
              <w:spacing w:line="360" w:lineRule="auto"/>
              <w:widowControl w:val="off"/>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 xml:space="preserve">3、响应供应商可根据自身情况编写，本页不够可另加页附后。</w:t>
            </w:r>
            <w:r/>
          </w:p>
        </w:tc>
      </w:tr>
      <w:tr>
        <w:trPr>
          <w:jc w:val="center"/>
          <w:trHeight w:val="10758"/>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ind w:firstLine="210"/>
              <w:jc w:val="center"/>
              <w:spacing w:line="360" w:lineRule="auto"/>
              <w:widowControl w:val="off"/>
              <w:tabs>
                <w:tab w:val="left" w:pos="1320" w:leader="none"/>
              </w:tabs>
              <w:rPr>
                <w:rFonts w:ascii="Arial" w:hAnsi="Arial" w:eastAsia="Arial" w:cs="Times New Roman"/>
                <w:color w:val="000000" w:themeColor="text1"/>
                <w:sz w:val="24"/>
                <w:szCs w:val="24"/>
                <w:highlight w:val="none"/>
                <w:u w:val="single"/>
                <w:lang w:val="en-US" w:eastAsia="zh-CN" w:bidi="ar-SA"/>
                <w14:textFill>
                  <w14:solidFill>
                    <w14:schemeClr w14:val="tx1"/>
                  </w14:solidFill>
                </w14:textFill>
              </w:rPr>
            </w:pPr>
            <w:r>
              <w:rPr>
                <w:rFonts w:ascii="Arial" w:hAnsi="Arial" w:eastAsia="Arial" w:cs="Times New Roman"/>
                <w:color w:val="000000" w:themeColor="text1"/>
                <w:sz w:val="24"/>
                <w:szCs w:val="24"/>
                <w:highlight w:val="none"/>
                <w:u w:val="single"/>
                <w:lang w:val="en-US" w:eastAsia="zh-CN" w:bidi="ar-SA"/>
                <w14:textFill>
                  <w14:solidFill>
                    <w14:schemeClr w14:val="tx1"/>
                  </w14:solidFill>
                </w14:textFill>
              </w:rPr>
              <w:t xml:space="preserve">单位名称（盖章）：                  </w:t>
            </w:r>
            <w:r/>
          </w:p>
          <w:p>
            <w:pPr>
              <w:pStyle w:val="878"/>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r>
    </w:tbl>
    <w:p>
      <w:pPr>
        <w:spacing w:line="360" w:lineRule="auto"/>
        <w:widowControl/>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spacing w:line="360" w:lineRule="auto"/>
        <w:widowControl/>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left"/>
        <w:spacing w:line="360" w:lineRule="auto"/>
        <w:rPr>
          <w:rFonts w:ascii="Arial" w:hAnsi="Arial" w:eastAsia="Arial"/>
          <w:b/>
          <w:bCs/>
          <w:color w:val="000000" w:themeColor="text1"/>
          <w:spacing w:val="20"/>
          <w:szCs w:val="21"/>
          <w:highlight w:val="none"/>
          <w14:textFill>
            <w14:solidFill>
              <w14:schemeClr w14:val="tx1"/>
            </w14:solidFill>
          </w14:textFill>
        </w:rPr>
        <w:outlineLvl w:val="1"/>
      </w:pPr>
      <w:r>
        <w:rPr>
          <w:rFonts w:hint="eastAsia" w:ascii="Arial" w:hAnsi="Arial" w:eastAsia="Arial"/>
          <w:b/>
          <w:color w:val="000000" w:themeColor="text1"/>
          <w:sz w:val="24"/>
          <w:szCs w:val="24"/>
          <w:highlight w:val="none"/>
          <w14:textFill>
            <w14:solidFill>
              <w14:schemeClr w14:val="tx1"/>
            </w14:solidFill>
          </w14:textFill>
        </w:rPr>
        <w:t xml:space="preserve">7、类似项目业绩一览表</w:t>
      </w:r>
      <w:r/>
    </w:p>
    <w:p>
      <w:pPr>
        <w:jc w:val="center"/>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spacing w:line="360" w:lineRule="auto"/>
        <w:rPr>
          <w:rFonts w:ascii="Arial" w:hAnsi="Arial" w:eastAsia="Arial"/>
          <w:color w:val="000000" w:themeColor="text1"/>
          <w:spacing w:val="20"/>
          <w:szCs w:val="21"/>
          <w:highlight w:val="none"/>
          <w14:textFill>
            <w14:solidFill>
              <w14:schemeClr w14:val="tx1"/>
            </w14:solidFill>
          </w14:textFill>
        </w:rPr>
      </w:pPr>
      <w:r>
        <w:rPr>
          <w:rFonts w:hint="eastAsia" w:ascii="Arial" w:hAnsi="Arial" w:eastAsia="Arial"/>
          <w:color w:val="000000" w:themeColor="text1"/>
          <w:sz w:val="24"/>
          <w:szCs w:val="24"/>
          <w:highlight w:val="none"/>
          <w:lang w:val="zh-CN"/>
          <w14:textFill>
            <w14:solidFill>
              <w14:schemeClr w14:val="tx1"/>
            </w14:solidFill>
          </w14:textFill>
        </w:rPr>
        <w:t xml:space="preserve">采购编号：</w:t>
      </w:r>
      <w:r/>
    </w:p>
    <w:p>
      <w:pPr>
        <w:jc w:val="center"/>
        <w:spacing w:before="156"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类似项目业绩一览表</w:t>
      </w:r>
      <w:r/>
    </w:p>
    <w:tbl>
      <w:tblPr>
        <w:tblStyle w:val="824"/>
        <w:tblW w:w="1033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571"/>
        <w:gridCol w:w="930"/>
        <w:gridCol w:w="930"/>
        <w:gridCol w:w="1571"/>
        <w:gridCol w:w="1571"/>
        <w:gridCol w:w="2214"/>
        <w:gridCol w:w="939"/>
      </w:tblGrid>
      <w:tr>
        <w:trPr>
          <w:trHeight w:val="708"/>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w:t>
            </w:r>
            <w:r/>
          </w:p>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号</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规模</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金额</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完成日期</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获奖情况</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业主单位名称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备注</w:t>
            </w:r>
            <w:r/>
          </w:p>
        </w:tc>
      </w:tr>
      <w:tr>
        <w:trPr>
          <w:trHeight w:val="33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33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33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33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33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33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top"/>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337"/>
        </w:trPr>
        <w:tc>
          <w:tcPr>
            <w:gridSpan w:val="8"/>
            <w:tcBorders>
              <w:top w:val="single" w:color="000000" w:sz="4" w:space="0"/>
              <w:left w:val="single" w:color="000000" w:sz="4" w:space="0"/>
              <w:bottom w:val="single" w:color="000000" w:sz="4" w:space="0"/>
              <w:right w:val="single" w:color="000000" w:sz="4" w:space="0"/>
            </w:tcBorders>
            <w:tcW w:w="10336" w:type="dxa"/>
            <w:vAlign w:val="center"/>
            <w:textDirection w:val="lrTb"/>
            <w:noWrap w:val="false"/>
          </w:tcPr>
          <w:p>
            <w:pPr>
              <w:jc w:val="center"/>
              <w:spacing w:line="36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（可加行）</w:t>
            </w:r>
            <w:r/>
          </w:p>
        </w:tc>
      </w:tr>
    </w:tbl>
    <w:p>
      <w:pPr>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w:t>
      </w:r>
      <w:r>
        <w:rPr>
          <w:rFonts w:ascii="Arial" w:hAnsi="Arial" w:eastAsia="Arial"/>
          <w:color w:val="000000" w:themeColor="text1"/>
          <w:sz w:val="24"/>
          <w:szCs w:val="24"/>
          <w:highlight w:val="none"/>
          <w14:textFill>
            <w14:solidFill>
              <w14:schemeClr w14:val="tx1"/>
            </w14:solidFill>
          </w14:textFill>
        </w:rPr>
        <w:t xml:space="preserve">供应商（</w:t>
      </w:r>
      <w:r>
        <w:rPr>
          <w:rFonts w:hint="eastAsia" w:ascii="Arial" w:hAnsi="Arial" w:eastAsia="Arial"/>
          <w:color w:val="000000" w:themeColor="text1"/>
          <w:sz w:val="24"/>
          <w:szCs w:val="24"/>
          <w:highlight w:val="none"/>
          <w14:textFill>
            <w14:solidFill>
              <w14:schemeClr w14:val="tx1"/>
            </w14:solidFill>
          </w14:textFill>
        </w:rPr>
        <w:t xml:space="preserve">单位</w:t>
      </w:r>
      <w:r>
        <w:rPr>
          <w:rFonts w:ascii="Arial" w:hAnsi="Arial" w:eastAsia="Arial"/>
          <w:color w:val="000000" w:themeColor="text1"/>
          <w:sz w:val="24"/>
          <w:szCs w:val="24"/>
          <w:highlight w:val="none"/>
          <w14:textFill>
            <w14:solidFill>
              <w14:schemeClr w14:val="tx1"/>
            </w14:solidFill>
          </w14:textFill>
        </w:rPr>
        <w:t xml:space="preserve">公章）：</w:t>
      </w:r>
      <w:r/>
    </w:p>
    <w:p>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法定代表人或被授权人（代理人）：（签字或签章）</w:t>
      </w:r>
      <w:r/>
    </w:p>
    <w:p>
      <w:pPr>
        <w:ind w:firstLine="420"/>
        <w:jc w:val="right"/>
        <w:spacing w:line="400" w:lineRule="exact"/>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年     月     日</w:t>
      </w:r>
      <w:r/>
    </w:p>
    <w:p>
      <w:pPr>
        <w:spacing w:line="360" w:lineRule="auto"/>
        <w:rPr>
          <w:rFonts w:ascii="Arial" w:hAnsi="Arial" w:eastAsia="Arial"/>
          <w:b/>
          <w:color w:val="000000" w:themeColor="text1"/>
          <w:spacing w:val="20"/>
          <w:highlight w:val="none"/>
          <w14:textFill>
            <w14:solidFill>
              <w14:schemeClr w14:val="tx1"/>
            </w14:solidFill>
          </w14:textFill>
        </w:rPr>
      </w:pPr>
      <w:r>
        <w:rPr>
          <w:rFonts w:ascii="Arial" w:hAnsi="Arial" w:eastAsia="Arial"/>
          <w:b/>
          <w:color w:val="000000" w:themeColor="text1"/>
          <w:spacing w:val="20"/>
          <w:highlight w:val="none"/>
          <w14:textFill>
            <w14:solidFill>
              <w14:schemeClr w14:val="tx1"/>
            </w14:solidFill>
          </w14:textFill>
        </w:rPr>
      </w:r>
      <w:r/>
    </w:p>
    <w:p>
      <w:pPr>
        <w:spacing w:line="480" w:lineRule="exact"/>
        <w:rPr>
          <w:rFonts w:hint="eastAsia" w:ascii="Arial" w:hAnsi="Arial" w:eastAsia="Arial"/>
          <w:b/>
          <w:color w:val="000000" w:themeColor="text1"/>
          <w:sz w:val="24"/>
          <w:szCs w:val="24"/>
          <w:highlight w:val="none"/>
          <w:lang w:val="en-US" w:eastAsia="zh-CN"/>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 xml:space="preserve">8、拟投入项目组人员一览表</w:t>
      </w:r>
      <w:r>
        <w:rPr>
          <w:rFonts w:hint="eastAsia" w:ascii="Arial" w:hAnsi="Arial" w:eastAsia="Arial"/>
          <w:b/>
          <w:color w:val="000000" w:themeColor="text1"/>
          <w:sz w:val="24"/>
          <w:szCs w:val="24"/>
          <w:highlight w:val="none"/>
          <w:lang w:val="en-US" w:eastAsia="zh-CN"/>
          <w14:textFill>
            <w14:solidFill>
              <w14:schemeClr w14:val="tx1"/>
            </w14:solidFill>
          </w14:textFill>
        </w:rPr>
        <w:t xml:space="preserve">及</w:t>
      </w:r>
      <w:r>
        <w:rPr>
          <w:rFonts w:ascii="Arial" w:hAnsi="Arial" w:eastAsia="Arial"/>
          <w:b/>
          <w:bCs/>
          <w:color w:val="000000" w:themeColor="text1"/>
          <w:spacing w:val="20"/>
          <w:sz w:val="24"/>
          <w:szCs w:val="24"/>
          <w:highlight w:val="none"/>
          <w14:textFill>
            <w14:solidFill>
              <w14:schemeClr w14:val="tx1"/>
            </w14:solidFill>
          </w14:textFill>
        </w:rPr>
        <w:t xml:space="preserve">拟</w:t>
      </w:r>
      <w:r>
        <w:rPr>
          <w:rFonts w:hint="eastAsia" w:ascii="Arial" w:hAnsi="Arial" w:eastAsia="Arial"/>
          <w:b/>
          <w:bCs/>
          <w:color w:val="000000" w:themeColor="text1"/>
          <w:spacing w:val="20"/>
          <w:sz w:val="24"/>
          <w:szCs w:val="24"/>
          <w:highlight w:val="none"/>
          <w14:textFill>
            <w14:solidFill>
              <w14:schemeClr w14:val="tx1"/>
            </w14:solidFill>
          </w14:textFill>
        </w:rPr>
        <w:t xml:space="preserve">投入项目负责人</w:t>
      </w:r>
      <w:r>
        <w:rPr>
          <w:rFonts w:ascii="Arial" w:hAnsi="Arial" w:eastAsia="Arial"/>
          <w:b/>
          <w:bCs/>
          <w:color w:val="000000" w:themeColor="text1"/>
          <w:spacing w:val="20"/>
          <w:sz w:val="24"/>
          <w:szCs w:val="24"/>
          <w:highlight w:val="none"/>
          <w14:textFill>
            <w14:solidFill>
              <w14:schemeClr w14:val="tx1"/>
            </w14:solidFill>
          </w14:textFill>
        </w:rPr>
        <w:t xml:space="preserve">情况表</w:t>
      </w:r>
      <w:r/>
    </w:p>
    <w:p>
      <w:pPr>
        <w:jc w:val="center"/>
        <w:spacing w:line="480" w:lineRule="exact"/>
        <w:widowControl/>
        <w:rPr>
          <w:rFonts w:hint="eastAsia" w:ascii="Arial" w:hAnsi="Arial" w:eastAsia="Arial"/>
          <w:b/>
          <w:bCs/>
          <w:color w:val="000000" w:themeColor="text1"/>
          <w:spacing w:val="20"/>
          <w:sz w:val="24"/>
          <w:szCs w:val="24"/>
          <w:highlight w:val="none"/>
          <w14:textFill>
            <w14:solidFill>
              <w14:schemeClr w14:val="tx1"/>
            </w14:solidFill>
          </w14:textFill>
        </w:rPr>
      </w:pPr>
      <w:r>
        <w:rPr>
          <w:rFonts w:hint="eastAsia" w:ascii="Arial" w:hAnsi="Arial" w:eastAsia="Arial"/>
          <w:b/>
          <w:bCs/>
          <w:color w:val="000000" w:themeColor="text1"/>
          <w:spacing w:val="20"/>
          <w:sz w:val="24"/>
          <w:szCs w:val="24"/>
          <w:highlight w:val="none"/>
          <w14:textFill>
            <w14:solidFill>
              <w14:schemeClr w14:val="tx1"/>
            </w14:solidFill>
          </w14:textFill>
        </w:rPr>
        <w:t xml:space="preserve">拟投入项目组人员一览表</w:t>
      </w:r>
      <w:r/>
    </w:p>
    <w:tbl>
      <w:tblPr>
        <w:tblStyle w:val="824"/>
        <w:tblW w:w="10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2113"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在本项目中负责的岗位（按照采购要求填写）</w:t>
            </w:r>
            <w:r/>
          </w:p>
        </w:tc>
        <w:tc>
          <w:tcPr>
            <w:tcW w:w="601"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姓名</w:t>
            </w:r>
            <w:r/>
          </w:p>
        </w:tc>
        <w:tc>
          <w:tcPr>
            <w:tcW w:w="601"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性别</w:t>
            </w:r>
            <w:r/>
          </w:p>
        </w:tc>
        <w:tc>
          <w:tcPr>
            <w:tcW w:w="600"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年龄</w:t>
            </w:r>
            <w:r/>
          </w:p>
        </w:tc>
        <w:tc>
          <w:tcPr>
            <w:tcW w:w="1352"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从事本技术领域年限</w:t>
            </w:r>
            <w:r/>
          </w:p>
        </w:tc>
        <w:tc>
          <w:tcPr>
            <w:tcW w:w="2102"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资质及从业资历(按照采购要求填写是否满足)</w:t>
            </w:r>
            <w:r/>
          </w:p>
        </w:tc>
        <w:tc>
          <w:tcPr>
            <w:tcW w:w="1502"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资质证书名称、等级、编号等</w:t>
            </w:r>
            <w:r/>
          </w:p>
        </w:tc>
        <w:tc>
          <w:tcPr>
            <w:tcW w:w="713" w:type="dxa"/>
            <w:vAlign w:val="center"/>
            <w:textDirection w:val="lrTb"/>
            <w:noWrap w:val="false"/>
          </w:tcPr>
          <w:p>
            <w:pPr>
              <w:jc w:val="center"/>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职称</w:t>
            </w:r>
            <w:r/>
          </w:p>
        </w:tc>
      </w:tr>
      <w:tr>
        <w:trPr>
          <w:cantSplit/>
          <w:trHeight w:val="495"/>
        </w:trPr>
        <w:tc>
          <w:tcPr>
            <w:tcW w:w="554"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0"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5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495"/>
        </w:trPr>
        <w:tc>
          <w:tcPr>
            <w:tcW w:w="554"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0"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5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495"/>
        </w:trPr>
        <w:tc>
          <w:tcPr>
            <w:tcW w:w="554"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0"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5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495"/>
        </w:trPr>
        <w:tc>
          <w:tcPr>
            <w:tcW w:w="554"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0"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5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495"/>
        </w:trPr>
        <w:tc>
          <w:tcPr>
            <w:tcW w:w="554"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0"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5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495"/>
        </w:trPr>
        <w:tc>
          <w:tcPr>
            <w:tcW w:w="554"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1"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600"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5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02"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13" w:type="dxa"/>
            <w:vAlign w:val="center"/>
            <w:textDirection w:val="lrTb"/>
            <w:noWrap w:val="false"/>
          </w:tcPr>
          <w:p>
            <w:pPr>
              <w:ind w:firstLine="660"/>
              <w:jc w:val="both"/>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ind w:firstLine="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注：</w:t>
      </w:r>
      <w:r>
        <w:rPr>
          <w:rFonts w:hint="eastAsia" w:ascii="宋体" w:hAnsi="宋体" w:eastAsia="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olor w:val="000000" w:themeColor="text1"/>
          <w:sz w:val="24"/>
          <w:highlight w:val="none"/>
          <w14:textFill>
            <w14:solidFill>
              <w14:schemeClr w14:val="tx1"/>
            </w14:solidFill>
          </w14:textFill>
        </w:rPr>
        <w:t xml:space="preserve">应在</w:t>
      </w:r>
      <w:r>
        <w:rPr>
          <w:rFonts w:hint="eastAsia" w:ascii="宋体" w:hAnsi="宋体" w:eastAsia="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olor w:val="000000" w:themeColor="text1"/>
          <w:sz w:val="24"/>
          <w:highlight w:val="none"/>
          <w14:textFill>
            <w14:solidFill>
              <w14:schemeClr w14:val="tx1"/>
            </w14:solidFill>
          </w14:textFill>
        </w:rPr>
        <w:t xml:space="preserve">文件中明确本项目组人员的姓名、附毕业证书、职称证书</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如有</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、资质资格证书</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如有</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扫描</w:t>
      </w:r>
      <w:r>
        <w:rPr>
          <w:rFonts w:hint="eastAsia" w:ascii="宋体" w:hAnsi="宋体" w:eastAsia="宋体"/>
          <w:color w:val="000000" w:themeColor="text1"/>
          <w:sz w:val="24"/>
          <w:highlight w:val="none"/>
          <w14:textFill>
            <w14:solidFill>
              <w14:schemeClr w14:val="tx1"/>
            </w14:solidFill>
          </w14:textFill>
        </w:rPr>
        <w:t xml:space="preserve">件并提供缴纳社保证明材料。</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127"/>
        <w:ind w:firstLine="240"/>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pStyle w:val="1127"/>
        <w:ind w:firstLine="480"/>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响应供应商：（单位盖章）</w:t>
      </w:r>
      <w:r/>
    </w:p>
    <w:p>
      <w:pPr>
        <w:pStyle w:val="1127"/>
        <w:ind w:firstLine="468"/>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法定代表人或代理人：（签字或盖章）</w:t>
      </w:r>
      <w:r/>
    </w:p>
    <w:p>
      <w:pPr>
        <w:pStyle w:val="1127"/>
        <w:ind w:firstLine="468"/>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日期：   年    月    日</w:t>
      </w:r>
      <w:r/>
    </w:p>
    <w:p>
      <w:pPr>
        <w:jc w:val="left"/>
        <w:spacing w:line="400" w:lineRule="exact"/>
        <w:widowControl/>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jc w:val="left"/>
        <w:spacing w:line="400" w:lineRule="exact"/>
        <w:widowControl/>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jc w:val="left"/>
        <w:spacing w:line="400" w:lineRule="exact"/>
        <w:widowControl/>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jc w:val="left"/>
        <w:spacing w:line="400" w:lineRule="exact"/>
        <w:widowControl/>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jc w:val="left"/>
        <w:spacing w:line="400" w:lineRule="exact"/>
        <w:widowControl/>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jc w:val="left"/>
        <w:spacing w:line="400" w:lineRule="exact"/>
        <w:widowControl/>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jc w:val="left"/>
        <w:spacing w:line="400" w:lineRule="exact"/>
        <w:widowControl/>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pStyle w:val="863"/>
        <w:rPr>
          <w:rFonts w:ascii="Arial" w:hAnsi="Arial" w:eastAsia="Arial"/>
          <w:color w:val="000000" w:themeColor="text1"/>
          <w:szCs w:val="21"/>
          <w:highlight w:val="none"/>
          <w14:textFill>
            <w14:solidFill>
              <w14:schemeClr w14:val="tx1"/>
            </w14:solidFill>
          </w14:textFill>
        </w:rPr>
      </w:pPr>
      <w:r>
        <w:rPr>
          <w:rFonts w:ascii="Arial" w:hAnsi="Arial" w:eastAsia="Arial"/>
          <w:color w:val="000000" w:themeColor="text1"/>
          <w:szCs w:val="21"/>
          <w:highlight w:val="none"/>
          <w14:textFill>
            <w14:solidFill>
              <w14:schemeClr w14:val="tx1"/>
            </w14:solidFill>
          </w14:textFill>
        </w:rPr>
      </w:r>
      <w:r/>
    </w:p>
    <w:p>
      <w:pPr>
        <w:spacing w:line="360" w:lineRule="auto"/>
        <w:rPr>
          <w:rFonts w:ascii="Arial" w:hAnsi="Arial" w:eastAsia="Arial"/>
          <w:b/>
          <w:bCs/>
          <w:color w:val="000000" w:themeColor="text1"/>
          <w:spacing w:val="20"/>
          <w:sz w:val="24"/>
          <w:szCs w:val="24"/>
          <w:highlight w:val="none"/>
          <w14:textFill>
            <w14:solidFill>
              <w14:schemeClr w14:val="tx1"/>
            </w14:solidFill>
          </w14:textFill>
        </w:rPr>
        <w:outlineLvl w:val="1"/>
      </w:pPr>
      <w:r>
        <w:rPr>
          <w:rFonts w:ascii="Arial" w:hAnsi="Arial" w:eastAsia="Arial"/>
          <w:b/>
          <w:bCs/>
          <w:color w:val="000000" w:themeColor="text1"/>
          <w:spacing w:val="20"/>
          <w:sz w:val="24"/>
          <w:szCs w:val="24"/>
          <w:highlight w:val="none"/>
          <w14:textFill>
            <w14:solidFill>
              <w14:schemeClr w14:val="tx1"/>
            </w14:solidFill>
          </w14:textFill>
        </w:rPr>
      </w:r>
      <w:r/>
    </w:p>
    <w:p>
      <w:pPr>
        <w:jc w:val="center"/>
        <w:spacing w:line="360" w:lineRule="auto"/>
        <w:rPr>
          <w:rFonts w:ascii="Arial" w:hAnsi="Arial" w:eastAsia="Arial"/>
          <w:b/>
          <w:bCs/>
          <w:color w:val="000000" w:themeColor="text1"/>
          <w:spacing w:val="20"/>
          <w:sz w:val="24"/>
          <w:szCs w:val="24"/>
          <w:highlight w:val="none"/>
          <w14:textFill>
            <w14:solidFill>
              <w14:schemeClr w14:val="tx1"/>
            </w14:solidFill>
          </w14:textFill>
        </w:rPr>
        <w:outlineLvl w:val="1"/>
      </w:pPr>
      <w:r>
        <w:rPr>
          <w:rFonts w:ascii="Arial" w:hAnsi="Arial" w:eastAsia="Arial"/>
          <w:b/>
          <w:bCs/>
          <w:color w:val="000000" w:themeColor="text1"/>
          <w:spacing w:val="20"/>
          <w:sz w:val="24"/>
          <w:szCs w:val="24"/>
          <w:highlight w:val="none"/>
          <w14:textFill>
            <w14:solidFill>
              <w14:schemeClr w14:val="tx1"/>
            </w14:solidFill>
          </w14:textFill>
        </w:rPr>
        <w:t xml:space="preserve">拟</w:t>
      </w:r>
      <w:r>
        <w:rPr>
          <w:rFonts w:hint="eastAsia" w:ascii="Arial" w:hAnsi="Arial" w:eastAsia="Arial"/>
          <w:b/>
          <w:bCs/>
          <w:color w:val="000000" w:themeColor="text1"/>
          <w:spacing w:val="20"/>
          <w:sz w:val="24"/>
          <w:szCs w:val="24"/>
          <w:highlight w:val="none"/>
          <w14:textFill>
            <w14:solidFill>
              <w14:schemeClr w14:val="tx1"/>
            </w14:solidFill>
          </w14:textFill>
        </w:rPr>
        <w:t xml:space="preserve">投入项目负责人</w:t>
      </w:r>
      <w:r>
        <w:rPr>
          <w:rFonts w:ascii="Arial" w:hAnsi="Arial" w:eastAsia="Arial"/>
          <w:b/>
          <w:bCs/>
          <w:color w:val="000000" w:themeColor="text1"/>
          <w:spacing w:val="20"/>
          <w:sz w:val="24"/>
          <w:szCs w:val="24"/>
          <w:highlight w:val="none"/>
          <w14:textFill>
            <w14:solidFill>
              <w14:schemeClr w14:val="tx1"/>
            </w14:solidFill>
          </w14:textFill>
        </w:rPr>
        <w:t xml:space="preserve">情况表</w:t>
      </w:r>
      <w:r/>
    </w:p>
    <w:tbl>
      <w:tblPr>
        <w:tblStyle w:val="824"/>
        <w:tblW w:w="1017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5"/>
        <w:gridCol w:w="2200"/>
        <w:gridCol w:w="1580"/>
        <w:gridCol w:w="1266"/>
        <w:gridCol w:w="1289"/>
        <w:gridCol w:w="1170"/>
        <w:gridCol w:w="1926"/>
      </w:tblGrid>
      <w:tr>
        <w:trPr>
          <w:cantSplit/>
          <w:jc w:val="center"/>
          <w:trHeight w:val="729"/>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1</w:t>
            </w:r>
            <w:r/>
          </w:p>
        </w:tc>
        <w:tc>
          <w:tcPr>
            <w:tcW w:w="2200"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姓    名</w:t>
            </w:r>
            <w:r/>
          </w:p>
        </w:tc>
        <w:tc>
          <w:tcPr>
            <w:gridSpan w:val="2"/>
            <w:tcW w:w="2846"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r>
            <w:r/>
          </w:p>
        </w:tc>
        <w:tc>
          <w:tcPr>
            <w:tcW w:w="1289"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性   别</w:t>
            </w:r>
            <w:r/>
          </w:p>
        </w:tc>
        <w:tc>
          <w:tcPr>
            <w:gridSpan w:val="2"/>
            <w:tcW w:w="3096"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r>
            <w:r/>
          </w:p>
        </w:tc>
      </w:tr>
      <w:tr>
        <w:trPr>
          <w:cantSplit/>
          <w:jc w:val="center"/>
          <w:trHeight w:val="714"/>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2</w:t>
            </w:r>
            <w:r/>
          </w:p>
        </w:tc>
        <w:tc>
          <w:tcPr>
            <w:tcW w:w="2200"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公司职务</w:t>
            </w:r>
            <w:r/>
          </w:p>
        </w:tc>
        <w:tc>
          <w:tcPr>
            <w:gridSpan w:val="2"/>
            <w:tcW w:w="2846"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r>
            <w:r/>
          </w:p>
        </w:tc>
        <w:tc>
          <w:tcPr>
            <w:tcW w:w="1289"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项目职务</w:t>
            </w:r>
            <w:r/>
          </w:p>
        </w:tc>
        <w:tc>
          <w:tcPr>
            <w:gridSpan w:val="2"/>
            <w:tcW w:w="3096"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r>
            <w:r/>
          </w:p>
        </w:tc>
      </w:tr>
      <w:tr>
        <w:trPr>
          <w:jc w:val="center"/>
          <w:trHeight w:val="675"/>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3</w:t>
            </w:r>
            <w:r/>
          </w:p>
        </w:tc>
        <w:tc>
          <w:tcPr>
            <w:tcW w:w="2200"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身份证号码</w:t>
            </w:r>
            <w:r/>
          </w:p>
        </w:tc>
        <w:tc>
          <w:tcPr>
            <w:gridSpan w:val="3"/>
            <w:tcW w:w="4135"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r>
            <w:r/>
          </w:p>
        </w:tc>
        <w:tc>
          <w:tcPr>
            <w:tcW w:w="1170"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出生年月</w:t>
            </w:r>
            <w:r/>
          </w:p>
        </w:tc>
        <w:tc>
          <w:tcPr>
            <w:tcW w:w="1926"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年   月</w:t>
            </w:r>
            <w:r/>
          </w:p>
        </w:tc>
      </w:tr>
      <w:tr>
        <w:trPr>
          <w:jc w:val="center"/>
          <w:trHeight w:val="765"/>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4</w:t>
            </w:r>
            <w:r/>
          </w:p>
        </w:tc>
        <w:tc>
          <w:tcPr>
            <w:gridSpan w:val="2"/>
            <w:tcW w:w="3780"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联系电话：</w:t>
            </w:r>
            <w:r/>
          </w:p>
        </w:tc>
        <w:tc>
          <w:tcPr>
            <w:gridSpan w:val="2"/>
            <w:tcW w:w="2555"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传真：</w:t>
            </w:r>
            <w:r/>
          </w:p>
        </w:tc>
        <w:tc>
          <w:tcPr>
            <w:gridSpan w:val="2"/>
            <w:tcW w:w="3096" w:type="dxa"/>
            <w:vAlign w:val="center"/>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电子邮箱：</w:t>
            </w:r>
            <w:r/>
          </w:p>
        </w:tc>
      </w:tr>
      <w:tr>
        <w:trPr>
          <w:cantSplit/>
          <w:jc w:val="center"/>
          <w:trHeight w:val="645"/>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5</w:t>
            </w:r>
            <w:r/>
          </w:p>
        </w:tc>
        <w:tc>
          <w:tcPr>
            <w:gridSpan w:val="6"/>
            <w:tcW w:w="9431" w:type="dxa"/>
            <w:vAlign w:val="top"/>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从事专业工作年限：</w:t>
            </w:r>
            <w:r/>
          </w:p>
        </w:tc>
      </w:tr>
      <w:tr>
        <w:trPr>
          <w:cantSplit/>
          <w:jc w:val="center"/>
          <w:trHeight w:val="625"/>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6</w:t>
            </w:r>
            <w:r/>
          </w:p>
        </w:tc>
        <w:tc>
          <w:tcPr>
            <w:gridSpan w:val="6"/>
            <w:tcW w:w="9431" w:type="dxa"/>
            <w:vAlign w:val="top"/>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拥有的职称、专业资格：</w:t>
            </w:r>
            <w:r/>
          </w:p>
        </w:tc>
      </w:tr>
      <w:tr>
        <w:trPr>
          <w:cantSplit/>
          <w:jc w:val="center"/>
          <w:trHeight w:val="1315"/>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7</w:t>
            </w:r>
            <w:r/>
          </w:p>
        </w:tc>
        <w:tc>
          <w:tcPr>
            <w:gridSpan w:val="6"/>
            <w:tcW w:w="9431" w:type="dxa"/>
            <w:vAlign w:val="top"/>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相关项目经验和曾获得奖励情况：</w:t>
            </w:r>
            <w:r/>
          </w:p>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1、___________________________________</w:t>
            </w:r>
            <w:r/>
          </w:p>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2、 __________________________________</w:t>
            </w:r>
            <w:r/>
          </w:p>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w:t>
            </w:r>
            <w:r/>
          </w:p>
        </w:tc>
      </w:tr>
      <w:tr>
        <w:trPr>
          <w:jc w:val="center"/>
          <w:trHeight w:val="1133"/>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8</w:t>
            </w:r>
            <w:r/>
          </w:p>
        </w:tc>
        <w:tc>
          <w:tcPr>
            <w:gridSpan w:val="6"/>
            <w:tcW w:w="9431" w:type="dxa"/>
            <w:vAlign w:val="top"/>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本公司承诺：</w:t>
            </w:r>
            <w:r/>
          </w:p>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该</w:t>
            </w:r>
            <w:r>
              <w:rPr>
                <w:rFonts w:hint="eastAsia" w:ascii="Arial" w:hAnsi="Arial" w:eastAsia="Arial" w:cs="Times New Roman"/>
                <w:color w:val="000000" w:themeColor="text1"/>
                <w:sz w:val="21"/>
                <w:szCs w:val="21"/>
                <w:highlight w:val="none"/>
                <w:lang w:val="en-US" w:eastAsia="zh-CN" w:bidi="ar-SA"/>
                <w14:textFill>
                  <w14:solidFill>
                    <w14:schemeClr w14:val="tx1"/>
                  </w14:solidFill>
                </w14:textFill>
              </w:rPr>
              <w:t xml:space="preserve">项目负责人</w:t>
            </w: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在我单位已任职且在从业经历中没有任何违法、违规而被查处的不良记录。</w:t>
            </w:r>
            <w:r/>
          </w:p>
        </w:tc>
      </w:tr>
      <w:tr>
        <w:trPr>
          <w:jc w:val="center"/>
          <w:trHeight w:val="1109"/>
        </w:trPr>
        <w:tc>
          <w:tcPr>
            <w:tcW w:w="745" w:type="dxa"/>
            <w:vAlign w:val="center"/>
            <w:textDirection w:val="lrTb"/>
            <w:noWrap w:val="false"/>
          </w:tcPr>
          <w:p>
            <w:pPr>
              <w:jc w:val="center"/>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9</w:t>
            </w:r>
            <w:r/>
          </w:p>
        </w:tc>
        <w:tc>
          <w:tcPr>
            <w:gridSpan w:val="6"/>
            <w:tcW w:w="9431" w:type="dxa"/>
            <w:vAlign w:val="top"/>
            <w:textDirection w:val="lrTb"/>
            <w:noWrap w:val="false"/>
          </w:tcPr>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 xml:space="preserve">其他需要说明的情况：</w:t>
            </w:r>
            <w:r/>
          </w:p>
          <w:p>
            <w:pPr>
              <w:jc w:val="both"/>
              <w:widowControl w:val="off"/>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r>
            <w:r/>
          </w:p>
        </w:tc>
      </w:tr>
    </w:tbl>
    <w:p>
      <w:pPr>
        <w:spacing w:line="360" w:lineRule="auto"/>
        <w:rPr>
          <w:rFonts w:ascii="Arial" w:hAnsi="Arial" w:eastAsia="Arial"/>
          <w:b/>
          <w:color w:val="000000" w:themeColor="text1"/>
          <w:szCs w:val="21"/>
          <w:highlight w:val="none"/>
          <w14:textFill>
            <w14:solidFill>
              <w14:schemeClr w14:val="tx1"/>
            </w14:solidFill>
          </w14:textFill>
        </w:rPr>
      </w:pPr>
      <w:r>
        <w:rPr>
          <w:rFonts w:ascii="Arial" w:hAnsi="Arial" w:eastAsia="Arial"/>
          <w:b/>
          <w:color w:val="000000" w:themeColor="text1"/>
          <w:szCs w:val="21"/>
          <w:highlight w:val="none"/>
          <w14:textFill>
            <w14:solidFill>
              <w14:schemeClr w14:val="tx1"/>
            </w14:solidFill>
          </w14:textFill>
        </w:rPr>
      </w:r>
      <w:r/>
    </w:p>
    <w:p>
      <w:pPr>
        <w:pStyle w:val="1127"/>
        <w:ind w:firstLine="708"/>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响应</w:t>
      </w:r>
      <w:r>
        <w:rPr>
          <w:rFonts w:ascii="Arial" w:hAnsi="Arial" w:eastAsia="Arial"/>
          <w:color w:val="000000" w:themeColor="text1"/>
          <w:sz w:val="24"/>
          <w:szCs w:val="24"/>
          <w:highlight w:val="none"/>
          <w14:textFill>
            <w14:solidFill>
              <w14:schemeClr w14:val="tx1"/>
            </w14:solidFill>
          </w14:textFill>
        </w:rPr>
        <w:t xml:space="preserve">供应商（</w:t>
      </w:r>
      <w:r>
        <w:rPr>
          <w:rFonts w:hint="eastAsia" w:ascii="Arial" w:hAnsi="Arial" w:eastAsia="Arial"/>
          <w:color w:val="000000" w:themeColor="text1"/>
          <w:sz w:val="24"/>
          <w:szCs w:val="24"/>
          <w:highlight w:val="none"/>
          <w14:textFill>
            <w14:solidFill>
              <w14:schemeClr w14:val="tx1"/>
            </w14:solidFill>
          </w14:textFill>
        </w:rPr>
        <w:t xml:space="preserve">单位</w:t>
      </w:r>
      <w:r>
        <w:rPr>
          <w:rFonts w:ascii="Arial" w:hAnsi="Arial" w:eastAsia="Arial"/>
          <w:color w:val="000000" w:themeColor="text1"/>
          <w:sz w:val="24"/>
          <w:szCs w:val="24"/>
          <w:highlight w:val="none"/>
          <w14:textFill>
            <w14:solidFill>
              <w14:schemeClr w14:val="tx1"/>
            </w14:solidFill>
          </w14:textFill>
        </w:rPr>
        <w:t xml:space="preserve">公章）：</w:t>
      </w:r>
      <w:r/>
    </w:p>
    <w:p>
      <w:pPr>
        <w:pStyle w:val="1127"/>
        <w:ind w:firstLine="708"/>
        <w:spacing w:line="360" w:lineRule="auto"/>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 xml:space="preserve">法定代表人或被授权人（代理人）：（签字或签章）</w:t>
      </w:r>
      <w:r/>
    </w:p>
    <w:p>
      <w:pPr>
        <w:pStyle w:val="1127"/>
        <w:ind w:firstLine="708"/>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日   期：      </w:t>
      </w:r>
      <w:r>
        <w:rPr>
          <w:rFonts w:ascii="Arial" w:hAnsi="Arial" w:eastAsia="Arial"/>
          <w:color w:val="000000" w:themeColor="text1"/>
          <w:sz w:val="24"/>
          <w:szCs w:val="24"/>
          <w:highlight w:val="none"/>
          <w14:textFill>
            <w14:solidFill>
              <w14:schemeClr w14:val="tx1"/>
            </w14:solidFill>
          </w14:textFill>
        </w:rPr>
        <w:t xml:space="preserve">年     月    日</w:t>
      </w:r>
      <w:r/>
    </w:p>
    <w:p>
      <w:pPr>
        <w:jc w:val="left"/>
        <w:spacing w:line="400" w:lineRule="exact"/>
        <w:widowControl/>
        <w:rPr>
          <w:rFonts w:ascii="Arial" w:hAnsi="Arial" w:eastAsia="Arial"/>
          <w:b/>
          <w:color w:val="000000" w:themeColor="text1"/>
          <w:sz w:val="24"/>
          <w:szCs w:val="24"/>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 xml:space="preserve">9、资格证明文件</w:t>
      </w:r>
      <w:r/>
    </w:p>
    <w:p>
      <w:pPr>
        <w:jc w:val="left"/>
        <w:spacing w:line="400" w:lineRule="exact"/>
        <w:widowControl/>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jc w:val="left"/>
        <w:spacing w:line="400" w:lineRule="exact"/>
        <w:widowControl/>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widowControl/>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(1) </w:t>
      </w:r>
      <w:r>
        <w:rPr>
          <w:rFonts w:hint="eastAsia" w:ascii="Arial" w:hAnsi="Arial" w:eastAsia="Arial"/>
          <w:b/>
          <w:color w:val="000000" w:themeColor="text1"/>
          <w:sz w:val="24"/>
          <w:szCs w:val="24"/>
          <w:highlight w:val="none"/>
          <w:lang w:val="en-US" w:eastAsia="zh-CN"/>
          <w14:textFill>
            <w14:solidFill>
              <w14:schemeClr w14:val="tx1"/>
            </w14:solidFill>
          </w14:textFill>
        </w:rPr>
        <w:t xml:space="preserve">关于</w:t>
      </w:r>
      <w:r>
        <w:rPr>
          <w:rFonts w:hint="eastAsia" w:ascii="Arial" w:hAnsi="Arial" w:eastAsia="Arial"/>
          <w:b/>
          <w:color w:val="000000" w:themeColor="text1"/>
          <w:sz w:val="24"/>
          <w:szCs w:val="24"/>
          <w:highlight w:val="none"/>
          <w14:textFill>
            <w14:solidFill>
              <w14:schemeClr w14:val="tx1"/>
            </w14:solidFill>
          </w14:textFill>
        </w:rPr>
        <w:t xml:space="preserve">资格文件的声明函</w:t>
      </w:r>
      <w:r/>
    </w:p>
    <w:p>
      <w:pPr>
        <w:jc w:val="left"/>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jc w:val="center"/>
        <w:widowControl/>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关于</w:t>
      </w:r>
      <w:r>
        <w:rPr>
          <w:rFonts w:hint="eastAsia" w:ascii="Arial" w:hAnsi="Arial" w:eastAsia="Arial"/>
          <w:b/>
          <w:bCs/>
          <w:color w:val="000000" w:themeColor="text1"/>
          <w:sz w:val="24"/>
          <w:szCs w:val="24"/>
          <w:highlight w:val="none"/>
          <w14:textFill>
            <w14:solidFill>
              <w14:schemeClr w14:val="tx1"/>
            </w14:solidFill>
          </w14:textFill>
        </w:rPr>
        <w:t xml:space="preserve">资格文件的声明函</w:t>
      </w:r>
      <w:r/>
    </w:p>
    <w:p>
      <w:pPr>
        <w:jc w:val="left"/>
        <w:spacing w:line="360" w:lineRule="auto"/>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 xml:space="preserve">：</w:t>
      </w:r>
      <w:r/>
    </w:p>
    <w:p>
      <w:pPr>
        <w:ind w:left="180" w:firstLine="24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1、本公司愿就由贵公司组织实施的编号为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ind w:left="180" w:firstLine="24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2、我方已知晓竞争性磋商文件要求并认真审核自身情况，在此郑重声明，我方遵守如下条款的规定：</w:t>
      </w:r>
      <w:r/>
    </w:p>
    <w:p>
      <w:pPr>
        <w:ind w:left="180" w:firstLine="24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（1）为采购项目提供整体设计、规范编制或项目管理、监理、检测等服务的供应商，不得再参加该采购项目除整体设计、规范编制和项目管理、监理、检测等服务之外的其他采购活动。</w:t>
      </w:r>
      <w:r/>
    </w:p>
    <w:p>
      <w:pPr>
        <w:ind w:left="180" w:firstLine="24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660"/>
        <w:jc w:val="left"/>
        <w:spacing w:line="360" w:lineRule="auto"/>
        <w:widowControl/>
        <w:rPr>
          <w:rFonts w:ascii="Arial" w:hAnsi="Arial" w:eastAsia="Arial"/>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本声明如有虚假或不实之处，我方将失去合格供应商资格。</w:t>
      </w:r>
      <w:r/>
    </w:p>
    <w:p>
      <w:pPr>
        <w:jc w:val="left"/>
        <w:spacing w:line="400" w:lineRule="exact"/>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jc w:val="left"/>
        <w:spacing w:line="360" w:lineRule="auto"/>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w:t>
      </w:r>
      <w:r/>
    </w:p>
    <w:p>
      <w:pPr>
        <w:ind w:firstLine="240"/>
        <w:jc w:val="right"/>
        <w:spacing w:line="360" w:lineRule="auto"/>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w:t>
      </w:r>
      <w:r/>
    </w:p>
    <w:p>
      <w:pPr>
        <w:ind w:firstLine="480"/>
        <w:jc w:val="center"/>
        <w:spacing w:line="360" w:lineRule="auto"/>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响应供应商（单位公章）：</w:t>
      </w:r>
      <w:r/>
    </w:p>
    <w:p>
      <w:pPr>
        <w:pStyle w:val="855"/>
        <w:ind w:firstLine="6868"/>
        <w:rPr>
          <w:color w:val="000000" w:themeColor="text1"/>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法定代表人（签字或盖章）：</w:t>
      </w:r>
      <w:r/>
    </w:p>
    <w:p>
      <w:pPr>
        <w:ind w:firstLine="6960"/>
        <w:spacing w:line="360" w:lineRule="auto"/>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年    月</w:t>
      </w:r>
      <w:r>
        <w:rPr>
          <w:rFonts w:ascii="Arial" w:hAnsi="Arial" w:eastAsia="Arial"/>
          <w:color w:val="000000" w:themeColor="text1"/>
          <w:sz w:val="24"/>
          <w:szCs w:val="24"/>
          <w:highlight w:val="none"/>
          <w14:textFill>
            <w14:solidFill>
              <w14:schemeClr w14:val="tx1"/>
            </w14:solidFill>
          </w14:textFill>
        </w:rPr>
        <w:tab/>
      </w:r>
      <w:r>
        <w:rPr>
          <w:rFonts w:hint="eastAsia" w:ascii="Arial" w:hAnsi="Arial" w:eastAsia="Arial"/>
          <w:color w:val="000000" w:themeColor="text1"/>
          <w:sz w:val="24"/>
          <w:szCs w:val="24"/>
          <w:highlight w:val="none"/>
          <w14:textFill>
            <w14:solidFill>
              <w14:schemeClr w14:val="tx1"/>
            </w14:solidFill>
          </w14:textFill>
        </w:rPr>
        <w:t xml:space="preserve">  日</w:t>
      </w:r>
      <w:r/>
    </w:p>
    <w:p>
      <w:pPr>
        <w:widowControl/>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r>
      <w:r/>
    </w:p>
    <w:p>
      <w:pPr>
        <w:pStyle w:val="1151"/>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（2）供应商</w:t>
      </w:r>
      <w:r>
        <w:rPr>
          <w:rFonts w:hint="eastAsia" w:ascii="宋体" w:hAnsi="宋体" w:eastAsia="宋体" w:cs="Times New Roman"/>
          <w:b/>
          <w:bCs/>
          <w:color w:val="000000" w:themeColor="text1"/>
          <w:sz w:val="24"/>
          <w:szCs w:val="24"/>
          <w:highlight w:val="none"/>
          <w:lang w:val="zh-CN"/>
          <w14:textFill>
            <w14:solidFill>
              <w14:schemeClr w14:val="tx1"/>
            </w14:solidFill>
          </w14:textFill>
        </w:rPr>
        <w:t xml:space="preserve">与其他单位存在控股、管理关系情况表</w:t>
      </w:r>
      <w:r/>
    </w:p>
    <w:p>
      <w:pPr>
        <w:ind w:firstLine="210"/>
        <w:jc w:val="center"/>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r>
      <w:r/>
    </w:p>
    <w:p>
      <w:pPr>
        <w:ind w:firstLine="210"/>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供应商与其他单位存在控股、管理关系情况表</w:t>
      </w:r>
      <w:r/>
    </w:p>
    <w:p>
      <w:pPr>
        <w:pStyle w:val="1152"/>
        <w:ind w:firstLine="0"/>
        <w:rPr>
          <w:rFonts w:hint="eastAsia"/>
          <w:color w:val="000000" w:themeColor="text1"/>
          <w:highlight w:val="none"/>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 xml:space="preserve">采购</w:t>
      </w:r>
      <w:r>
        <w:rPr>
          <w:rFonts w:hint="eastAsia" w:ascii="宋体" w:hAnsi="宋体" w:eastAsia="宋体"/>
          <w:color w:val="000000" w:themeColor="text1"/>
          <w:highlight w:val="none"/>
          <w14:textFill>
            <w14:solidFill>
              <w14:schemeClr w14:val="tx1"/>
            </w14:solidFill>
          </w14:textFill>
        </w:rPr>
        <w:t xml:space="preserve">编号：</w:t>
      </w:r>
      <w:r/>
    </w:p>
    <w:tbl>
      <w:tblPr>
        <w:tblStyle w:val="824"/>
        <w:tblW w:w="1033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5169" w:type="dxa"/>
            <w:vAlign w:val="top"/>
            <w:textDirection w:val="lrTb"/>
            <w:noWrap w:val="false"/>
          </w:tcPr>
          <w:p>
            <w:pPr>
              <w:pStyle w:val="854"/>
              <w:ind w:left="0" w:firstLine="0"/>
              <w:jc w:val="center"/>
              <w:spacing w:line="30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与供应商存在控股、管理关系的单位名称</w:t>
            </w:r>
            <w:r/>
          </w:p>
        </w:tc>
        <w:tc>
          <w:tcPr>
            <w:tcW w:w="5169" w:type="dxa"/>
            <w:vAlign w:val="top"/>
            <w:textDirection w:val="lrTb"/>
            <w:noWrap w:val="false"/>
          </w:tcPr>
          <w:p>
            <w:pPr>
              <w:pStyle w:val="854"/>
              <w:ind w:firstLine="560"/>
              <w:jc w:val="center"/>
              <w:spacing w:line="30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控股、管理关系情况说明</w:t>
            </w:r>
            <w:r/>
          </w:p>
        </w:tc>
      </w:tr>
      <w:tr>
        <w:trPr>
          <w:trHeight w:val="703"/>
        </w:trPr>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r>
      <w:tr>
        <w:trPr>
          <w:trHeight w:val="678"/>
        </w:trPr>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r>
      <w:tr>
        <w:trPr>
          <w:trHeight w:val="678"/>
        </w:trPr>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r>
      <w:tr>
        <w:trPr>
          <w:trHeight w:val="703"/>
        </w:trPr>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c>
          <w:tcPr>
            <w:tcW w:w="5169" w:type="dxa"/>
            <w:vAlign w:val="top"/>
            <w:textDirection w:val="lrTb"/>
            <w:noWrap w:val="false"/>
          </w:tcPr>
          <w:p>
            <w:pPr>
              <w:pStyle w:val="854"/>
              <w:ind w:firstLine="560"/>
              <w:jc w:val="both"/>
              <w:spacing w:line="300" w:lineRule="auto"/>
              <w:widowControl w:val="off"/>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r>
            <w:r/>
          </w:p>
        </w:tc>
      </w:tr>
    </w:tbl>
    <w:p>
      <w:pPr>
        <w:ind w:firstLine="210"/>
        <w:jc w:val="both"/>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注：供应商须如实填写所有与之有控股管理关系的情况。</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olor w:val="000000" w:themeColor="text1"/>
          <w:sz w:val="24"/>
          <w:szCs w:val="24"/>
          <w:highlight w:val="none"/>
          <w14:textFill>
            <w14:solidFill>
              <w14:schemeClr w14:val="tx1"/>
            </w14:solidFill>
          </w14:textFill>
        </w:rPr>
        <w:t xml:space="preserve">单位：（单位盖章）</w:t>
      </w:r>
      <w:r/>
    </w:p>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p>
    <w:p>
      <w:pP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法定代表人或代理人：（签字</w:t>
      </w:r>
      <w:r>
        <w:rPr>
          <w:rFonts w:hint="eastAsia" w:hAnsi="宋体" w:eastAsia="宋体"/>
          <w:color w:val="000000" w:themeColor="text1"/>
          <w:sz w:val="24"/>
          <w:szCs w:val="24"/>
          <w:highlight w:val="none"/>
          <w14:textFill>
            <w14:solidFill>
              <w14:schemeClr w14:val="tx1"/>
            </w14:solidFill>
          </w14:textFill>
        </w:rPr>
        <w:t xml:space="preserve">或签章</w:t>
      </w:r>
      <w:r>
        <w:rPr>
          <w:rFonts w:hint="eastAsia" w:ascii="宋体" w:hAnsi="宋体" w:eastAsia="宋体"/>
          <w:color w:val="000000" w:themeColor="text1"/>
          <w:sz w:val="24"/>
          <w:szCs w:val="24"/>
          <w:highlight w:val="none"/>
          <w14:textFill>
            <w14:solidFill>
              <w14:schemeClr w14:val="tx1"/>
            </w14:solidFill>
          </w14:textFill>
        </w:rPr>
        <w:t xml:space="preserve">）</w:t>
      </w:r>
      <w:r/>
    </w:p>
    <w:p>
      <w:pPr>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widowControl/>
        <w:rPr>
          <w:rFonts w:ascii="Arial" w:hAnsi="Arial" w:eastAsia="Arial"/>
          <w:b/>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日期：</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ascii="Arial" w:hAnsi="Arial" w:eastAsia="Arial"/>
          <w:b/>
          <w:color w:val="000000" w:themeColor="text1"/>
          <w:sz w:val="24"/>
          <w:szCs w:val="24"/>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 xml:space="preserve">10、</w:t>
      </w:r>
      <w:r>
        <w:rPr>
          <w:rFonts w:hint="eastAsia" w:ascii="Arial" w:hAnsi="Arial" w:eastAsia="Arial"/>
          <w:b/>
          <w:color w:val="000000" w:themeColor="text1"/>
          <w:sz w:val="24"/>
          <w:szCs w:val="24"/>
          <w:highlight w:val="none"/>
          <w:lang w:val="en-US" w:eastAsia="zh-CN"/>
          <w14:textFill>
            <w14:solidFill>
              <w14:schemeClr w14:val="tx1"/>
            </w14:solidFill>
          </w14:textFill>
        </w:rPr>
        <w:t xml:space="preserve">响应</w:t>
      </w:r>
      <w:r>
        <w:rPr>
          <w:rFonts w:hint="eastAsia" w:ascii="Arial" w:hAnsi="Arial" w:eastAsia="Arial"/>
          <w:b/>
          <w:color w:val="000000" w:themeColor="text1"/>
          <w:sz w:val="24"/>
          <w:szCs w:val="24"/>
          <w:highlight w:val="none"/>
          <w14:textFill>
            <w14:solidFill>
              <w14:schemeClr w14:val="tx1"/>
            </w14:solidFill>
          </w14:textFill>
        </w:rPr>
        <w:t xml:space="preserve">供应商</w:t>
      </w:r>
      <w:r>
        <w:rPr>
          <w:rFonts w:hint="eastAsia" w:ascii="Arial" w:hAnsi="Arial" w:eastAsia="Arial"/>
          <w:b/>
          <w:color w:val="000000" w:themeColor="text1"/>
          <w:sz w:val="24"/>
          <w:szCs w:val="24"/>
          <w:highlight w:val="none"/>
          <w:lang w:val="en-US" w:eastAsia="zh-CN"/>
          <w14:textFill>
            <w14:solidFill>
              <w14:schemeClr w14:val="tx1"/>
            </w14:solidFill>
          </w14:textFill>
        </w:rPr>
        <w:t xml:space="preserve">基本</w:t>
      </w:r>
      <w:r>
        <w:rPr>
          <w:rFonts w:hint="eastAsia" w:ascii="Arial" w:hAnsi="Arial" w:eastAsia="Arial"/>
          <w:b/>
          <w:color w:val="000000" w:themeColor="text1"/>
          <w:sz w:val="24"/>
          <w:szCs w:val="24"/>
          <w:highlight w:val="none"/>
          <w14:textFill>
            <w14:solidFill>
              <w14:schemeClr w14:val="tx1"/>
            </w14:solidFill>
          </w14:textFill>
        </w:rPr>
        <w:t xml:space="preserve">情况表</w:t>
      </w:r>
      <w:r/>
    </w:p>
    <w:p>
      <w:pPr>
        <w:jc w:val="center"/>
        <w:widowControl/>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响应</w:t>
      </w:r>
      <w:r>
        <w:rPr>
          <w:rFonts w:hint="eastAsia" w:ascii="Arial" w:hAnsi="Arial" w:eastAsia="Arial"/>
          <w:b/>
          <w:bCs/>
          <w:color w:val="000000" w:themeColor="text1"/>
          <w:sz w:val="24"/>
          <w:szCs w:val="24"/>
          <w:highlight w:val="none"/>
          <w14:textFill>
            <w14:solidFill>
              <w14:schemeClr w14:val="tx1"/>
            </w14:solidFill>
          </w14:textFill>
        </w:rPr>
        <w:t xml:space="preserve">供应商</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基本</w:t>
      </w:r>
      <w:r>
        <w:rPr>
          <w:rFonts w:hint="eastAsia" w:ascii="Arial" w:hAnsi="Arial" w:eastAsia="Arial"/>
          <w:b/>
          <w:bCs/>
          <w:color w:val="000000" w:themeColor="text1"/>
          <w:sz w:val="24"/>
          <w:szCs w:val="24"/>
          <w:highlight w:val="none"/>
          <w14:textFill>
            <w14:solidFill>
              <w14:schemeClr w14:val="tx1"/>
            </w14:solidFill>
          </w14:textFill>
        </w:rPr>
        <w:t xml:space="preserve">情况表</w:t>
      </w:r>
      <w:r/>
    </w:p>
    <w:p>
      <w:pPr>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单位名称（盖章）</w:t>
      </w:r>
      <w:r/>
    </w:p>
    <w:tbl>
      <w:tblPr>
        <w:tblStyle w:val="824"/>
        <w:tblW w:w="1033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235"/>
        <w:gridCol w:w="1629"/>
        <w:gridCol w:w="2293"/>
        <w:gridCol w:w="1379"/>
      </w:tblGrid>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法定代表人</w:t>
            </w:r>
            <w:r/>
          </w:p>
        </w:tc>
        <w:tc>
          <w:tcPr>
            <w:tcW w:w="2235"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W w:w="1629"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成立日期</w:t>
            </w:r>
            <w:r/>
          </w:p>
        </w:tc>
        <w:tc>
          <w:tcPr>
            <w:gridSpan w:val="2"/>
            <w:tcW w:w="3672"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企业地址</w:t>
            </w:r>
            <w:r/>
          </w:p>
        </w:tc>
        <w:tc>
          <w:tcPr>
            <w:tcW w:w="2235"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tcW w:w="1629"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注册资本</w:t>
            </w:r>
            <w:r/>
          </w:p>
        </w:tc>
        <w:tc>
          <w:tcPr>
            <w:gridSpan w:val="2"/>
            <w:tcW w:w="3672" w:type="dxa"/>
            <w:vAlign w:val="top"/>
            <w:textDirection w:val="lrTb"/>
            <w:noWrap w:val="false"/>
          </w:tcPr>
          <w:p>
            <w:pPr>
              <w:ind w:firstLine="720"/>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万元</w:t>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经营范围</w:t>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职工人数</w:t>
            </w:r>
            <w:r/>
          </w:p>
        </w:tc>
        <w:tc>
          <w:tcPr>
            <w:tcW w:w="2235"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gridSpan w:val="2"/>
            <w:tcW w:w="3922"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其中：有中高级以上职称的人数</w:t>
            </w:r>
            <w:r/>
          </w:p>
        </w:tc>
        <w:tc>
          <w:tcPr>
            <w:tcW w:w="1379"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资产总计</w:t>
            </w:r>
            <w:r/>
          </w:p>
        </w:tc>
        <w:tc>
          <w:tcPr>
            <w:tcW w:w="2235"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万元</w:t>
            </w:r>
            <w:r/>
          </w:p>
        </w:tc>
        <w:tc>
          <w:tcPr>
            <w:tcW w:w="1629"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净资产</w:t>
            </w:r>
            <w:r/>
          </w:p>
        </w:tc>
        <w:tc>
          <w:tcPr>
            <w:gridSpan w:val="2"/>
            <w:tcW w:w="3672"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万元</w:t>
            </w:r>
            <w:r/>
          </w:p>
        </w:tc>
      </w:tr>
      <w:tr>
        <w:trPr>
          <w:cantSplit/>
        </w:trPr>
        <w:tc>
          <w:tcPr>
            <w:tcW w:w="2800"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股东权益</w:t>
            </w:r>
            <w:r/>
          </w:p>
        </w:tc>
        <w:tc>
          <w:tcPr>
            <w:tcW w:w="2235"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万元</w:t>
            </w:r>
            <w:r/>
          </w:p>
        </w:tc>
        <w:tc>
          <w:tcPr>
            <w:tcW w:w="1629"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销售收入</w:t>
            </w:r>
            <w:r/>
          </w:p>
        </w:tc>
        <w:tc>
          <w:tcPr>
            <w:gridSpan w:val="2"/>
            <w:tcW w:w="3672"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年          万元</w:t>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实现利润</w:t>
            </w:r>
            <w:r/>
          </w:p>
        </w:tc>
        <w:tc>
          <w:tcPr>
            <w:tcW w:w="2235"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年    万元</w:t>
            </w:r>
            <w:r/>
          </w:p>
        </w:tc>
        <w:tc>
          <w:tcPr>
            <w:tcW w:w="1629"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gridSpan w:val="2"/>
            <w:tcW w:w="3672"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营业面积（含厂房面积）</w:t>
            </w:r>
            <w:r/>
          </w:p>
        </w:tc>
        <w:tc>
          <w:tcPr>
            <w:tcW w:w="2235" w:type="dxa"/>
            <w:vAlign w:val="center"/>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平方米</w:t>
            </w:r>
            <w:r/>
          </w:p>
        </w:tc>
        <w:tc>
          <w:tcPr>
            <w:tcW w:w="1629"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其中：</w:t>
            </w:r>
            <w:r/>
          </w:p>
        </w:tc>
        <w:tc>
          <w:tcPr>
            <w:gridSpan w:val="2"/>
            <w:tcW w:w="3672"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自有面积         平方米</w:t>
            </w:r>
            <w:r/>
          </w:p>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承租面积         平方米</w:t>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单位简历及内设机构情况</w:t>
            </w:r>
            <w:r/>
          </w:p>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单位优势及特长</w:t>
            </w:r>
            <w:r/>
          </w:p>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是否处于被行政或司法机关责令停业或停止承接工程任务或停止投标资格</w:t>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最近2年内在经营过程中受到何种奖励或处分（包括情况和结果）</w:t>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最近3年内有无因售假、售劣或是其他原因被消费者投诉或起诉的情况及说明（包括解决方式和结果）</w:t>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最近3年内主要负责人有无因经济犯罪被司法机关追究的情况及说明</w:t>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获得技术认证的工程师及简介</w:t>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r>
        <w:trPr>
          <w:cantSplit/>
          <w:trHeight w:val="560"/>
        </w:trPr>
        <w:tc>
          <w:tcPr>
            <w:tcW w:w="2800"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其他需要说明的情况</w:t>
            </w:r>
            <w:r/>
          </w:p>
        </w:tc>
        <w:tc>
          <w:tcPr>
            <w:gridSpan w:val="4"/>
            <w:tcW w:w="7536" w:type="dxa"/>
            <w:vAlign w:val="top"/>
            <w:textDirection w:val="lrTb"/>
            <w:noWrap w:val="false"/>
          </w:tcPr>
          <w:p>
            <w:pPr>
              <w:jc w:val="both"/>
              <w:widowControl/>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ascii="Arial" w:hAnsi="Arial" w:eastAsia="Arial" w:cs="Times New Roman"/>
                <w:color w:val="000000" w:themeColor="text1"/>
                <w:sz w:val="24"/>
                <w:szCs w:val="24"/>
                <w:highlight w:val="none"/>
                <w:lang w:val="en-US" w:eastAsia="zh-CN" w:bidi="ar-SA"/>
                <w14:textFill>
                  <w14:solidFill>
                    <w14:schemeClr w14:val="tx1"/>
                  </w14:solidFill>
                </w14:textFill>
              </w:rPr>
            </w:r>
            <w:r/>
          </w:p>
        </w:tc>
      </w:tr>
    </w:tbl>
    <w:p>
      <w:pPr>
        <w:widowControl/>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r>
      <w:r/>
    </w:p>
    <w:p>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br w:type="page" w:clear="all"/>
      </w:r>
      <w:r/>
    </w:p>
    <w:p>
      <w:pPr>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1</w:t>
      </w:r>
      <w:r>
        <w:rPr>
          <w:rFonts w:hint="eastAsia" w:ascii="Arial" w:hAnsi="Arial"/>
          <w:b/>
          <w:color w:val="000000" w:themeColor="text1"/>
          <w:sz w:val="24"/>
          <w:szCs w:val="24"/>
          <w:highlight w:val="none"/>
          <w:lang w:val="en-US" w:eastAsia="zh-CN"/>
          <w14:textFill>
            <w14:solidFill>
              <w14:schemeClr w14:val="tx1"/>
            </w14:solidFill>
          </w14:textFill>
        </w:rPr>
        <w:t xml:space="preserve">1</w:t>
      </w:r>
      <w:r>
        <w:rPr>
          <w:rFonts w:hint="eastAsia" w:ascii="Arial" w:hAnsi="Arial" w:eastAsia="Arial"/>
          <w:b/>
          <w:color w:val="000000" w:themeColor="text1"/>
          <w:sz w:val="24"/>
          <w:szCs w:val="24"/>
          <w:highlight w:val="none"/>
          <w14:textFill>
            <w14:solidFill>
              <w14:schemeClr w14:val="tx1"/>
            </w14:solidFill>
          </w14:textFill>
        </w:rPr>
        <w:t xml:space="preserve">、</w:t>
      </w:r>
      <w:r>
        <w:rPr>
          <w:rFonts w:hint="eastAsia" w:ascii="Arial" w:hAnsi="Arial" w:eastAsia="Arial"/>
          <w:b/>
          <w:bCs/>
          <w:color w:val="000000" w:themeColor="text1"/>
          <w:sz w:val="24"/>
          <w:szCs w:val="24"/>
          <w:highlight w:val="none"/>
          <w14:textFill>
            <w14:solidFill>
              <w14:schemeClr w14:val="tx1"/>
            </w14:solidFill>
          </w14:textFill>
        </w:rPr>
        <w:t xml:space="preserve">中小企业声明函</w:t>
      </w:r>
      <w:r/>
    </w:p>
    <w:p>
      <w:pPr>
        <w:jc w:val="center"/>
        <w:spacing w:line="588" w:lineRule="exact"/>
        <w:rPr>
          <w:rFonts w:ascii="Arial" w:hAnsi="Arial" w:eastAsia="Arial"/>
          <w:b/>
          <w:color w:val="000000" w:themeColor="text1"/>
          <w:spacing w:val="6"/>
          <w:sz w:val="24"/>
          <w:szCs w:val="24"/>
          <w:highlight w:val="none"/>
          <w14:textFill>
            <w14:solidFill>
              <w14:schemeClr w14:val="tx1"/>
            </w14:solidFill>
          </w14:textFill>
        </w:rPr>
      </w:pPr>
      <w:r>
        <w:rPr>
          <w:rFonts w:ascii="Arial" w:hAnsi="Arial" w:eastAsia="Arial"/>
          <w:b/>
          <w:color w:val="000000" w:themeColor="text1"/>
          <w:spacing w:val="6"/>
          <w:sz w:val="24"/>
          <w:szCs w:val="24"/>
          <w:highlight w:val="none"/>
          <w14:textFill>
            <w14:solidFill>
              <w14:schemeClr w14:val="tx1"/>
            </w14:solidFill>
          </w14:textFill>
        </w:rPr>
      </w:r>
      <w:r/>
    </w:p>
    <w:p>
      <w:pPr>
        <w:jc w:val="cente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中小企业声明函</w:t>
      </w:r>
      <w:r/>
    </w:p>
    <w:p>
      <w:pPr>
        <w:rPr>
          <w:rFonts w:ascii="宋体" w:hAnsi="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苏州科技城及东渚街道2026-2027年度档案服务外包项目</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b/>
          <w:bCs/>
          <w:color w:val="000000" w:themeColor="text1"/>
          <w:spacing w:val="3"/>
          <w:sz w:val="24"/>
          <w:szCs w:val="24"/>
          <w:highlight w:val="none"/>
          <w:u w:val="single"/>
          <w:lang w:eastAsia="zh-CN"/>
          <w14:textFill>
            <w14:solidFill>
              <w14:schemeClr w14:val="tx1"/>
            </w14:solidFill>
          </w14:textFill>
        </w:rPr>
        <w:t xml:space="preserve">其他未列明行业</w:t>
      </w:r>
      <w:r>
        <w:rPr>
          <w:rFonts w:hint="eastAsia" w:ascii="宋体" w:hAnsi="宋体" w:cs="宋体"/>
          <w:color w:val="000000" w:themeColor="text1"/>
          <w:sz w:val="24"/>
          <w:szCs w:val="24"/>
          <w:highlight w:val="none"/>
          <w14:textFill>
            <w14:solidFill>
              <w14:schemeClr w14:val="tx1"/>
            </w14:solidFill>
          </w14:textFill>
        </w:rPr>
        <w:t xml:space="preserve">；承建（承接）企业为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微型企业）</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firstLine="480"/>
        <w:jc w:val="righ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企业名称（盖章）：</w:t>
      </w:r>
      <w:r/>
    </w:p>
    <w:p>
      <w:pPr>
        <w:ind w:firstLine="6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ind w:firstLine="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w:t>
      </w:r>
      <w:r/>
    </w:p>
    <w:p>
      <w:pPr>
        <w:numPr>
          <w:ilvl w:val="0"/>
          <w:numId w:val="8"/>
        </w:num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中小企业划分标准详见“工信部联企业〔2011〕300号通知中的《中小企业划型标准规定》”。</w:t>
      </w:r>
      <w:r/>
    </w:p>
    <w:p>
      <w:pPr>
        <w:numPr>
          <w:ilvl w:val="0"/>
          <w:numId w:val="8"/>
        </w:num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u w:val="single"/>
          <w14:textFill>
            <w14:solidFill>
              <w14:schemeClr w14:val="tx1"/>
            </w14:solidFill>
          </w14:textFill>
        </w:rPr>
        <w:t xml:space="preserve">如供应商认定本企业为中型或小型或微型企业，则需根据“工信部联企业〔2011〕300号”通知中的《中小企业划型标准规定》填报“中小企业声明函”</w:t>
      </w:r>
      <w:r>
        <w:rPr>
          <w:rFonts w:hint="eastAsia" w:ascii="宋体" w:hAnsi="宋体" w:cs="宋体"/>
          <w:b/>
          <w:color w:val="000000" w:themeColor="text1"/>
          <w:sz w:val="24"/>
          <w:szCs w:val="24"/>
          <w:highlight w:val="none"/>
          <w14:textFill>
            <w14:solidFill>
              <w14:schemeClr w14:val="tx1"/>
            </w14:solidFill>
          </w14:textFill>
        </w:rPr>
        <w:t xml:space="preserve">。</w:t>
      </w:r>
      <w:r/>
    </w:p>
    <w:p>
      <w:pPr>
        <w:numPr>
          <w:ilvl w:val="0"/>
          <w:numId w:val="8"/>
        </w:num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numPr>
          <w:ilvl w:val="0"/>
          <w:numId w:val="8"/>
        </w:num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供应商应对照中小企业划分标准和采购标的所属行业：</w:t>
      </w:r>
      <w:r>
        <w:rPr>
          <w:rFonts w:hint="eastAsia" w:ascii="宋体" w:hAnsi="宋体" w:cs="宋体"/>
          <w:b/>
          <w:bCs/>
          <w:color w:val="000000" w:themeColor="text1"/>
          <w:spacing w:val="3"/>
          <w:sz w:val="24"/>
          <w:szCs w:val="24"/>
          <w:highlight w:val="none"/>
          <w:u w:val="single"/>
          <w:lang w:eastAsia="zh-CN"/>
          <w14:textFill>
            <w14:solidFill>
              <w14:schemeClr w14:val="tx1"/>
            </w14:solidFill>
          </w14:textFill>
        </w:rPr>
        <w:t xml:space="preserve">其他未列明行业</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，如实、完整填报《中小企业声明函》，如未对（中型企业、小型企业、微型企业）进行勾选，视同非中、小、微企业，不享受相应扶持政策。</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Arial" w:hAnsi="Arial" w:eastAsia="Arial"/>
          <w:color w:val="000000" w:themeColor="text1"/>
          <w:sz w:val="18"/>
          <w:highlight w:val="none"/>
          <w14:textFill>
            <w14:solidFill>
              <w14:schemeClr w14:val="tx1"/>
            </w14:solidFill>
          </w14:textFill>
        </w:rPr>
      </w:pPr>
      <w:r>
        <w:rPr>
          <w:rFonts w:ascii="Arial" w:hAnsi="Arial" w:eastAsia="Arial"/>
          <w:color w:val="000000" w:themeColor="text1"/>
          <w:sz w:val="18"/>
          <w:highlight w:val="none"/>
          <w14:textFill>
            <w14:solidFill>
              <w14:schemeClr w14:val="tx1"/>
            </w14:solidFill>
          </w14:textFill>
        </w:rPr>
      </w:r>
      <w:r/>
    </w:p>
    <w:p>
      <w:pPr>
        <w:pStyle w:val="878"/>
        <w:rPr>
          <w:rFonts w:ascii="Arial" w:hAnsi="Arial" w:eastAsia="Arial"/>
          <w:color w:val="000000" w:themeColor="text1"/>
          <w:sz w:val="18"/>
          <w:highlight w:val="none"/>
          <w14:textFill>
            <w14:solidFill>
              <w14:schemeClr w14:val="tx1"/>
            </w14:solidFill>
          </w14:textFill>
        </w:rPr>
      </w:pPr>
      <w:r>
        <w:rPr>
          <w:rFonts w:ascii="Arial" w:hAnsi="Arial" w:eastAsia="Arial"/>
          <w:color w:val="000000" w:themeColor="text1"/>
          <w:sz w:val="18"/>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80" w:lineRule="exact"/>
        <w:rPr>
          <w:rFonts w:ascii="Arial" w:hAnsi="Arial" w:eastAsia="Arial"/>
          <w:color w:val="000000" w:themeColor="text1"/>
          <w:sz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1</w:t>
      </w:r>
      <w:r>
        <w:rPr>
          <w:rFonts w:hint="eastAsia" w:ascii="Arial" w:hAnsi="Arial"/>
          <w:b/>
          <w:color w:val="000000" w:themeColor="text1"/>
          <w:sz w:val="24"/>
          <w:szCs w:val="24"/>
          <w:highlight w:val="none"/>
          <w:lang w:val="en-US" w:eastAsia="zh-CN"/>
          <w14:textFill>
            <w14:solidFill>
              <w14:schemeClr w14:val="tx1"/>
            </w14:solidFill>
          </w14:textFill>
        </w:rPr>
        <w:t xml:space="preserve">2</w:t>
      </w:r>
      <w:r>
        <w:rPr>
          <w:rFonts w:hint="eastAsia" w:ascii="Arial" w:hAnsi="Arial" w:eastAsia="Arial"/>
          <w:b/>
          <w:color w:val="000000" w:themeColor="text1"/>
          <w:sz w:val="24"/>
          <w:szCs w:val="24"/>
          <w:highlight w:val="none"/>
          <w14:textFill>
            <w14:solidFill>
              <w14:schemeClr w14:val="tx1"/>
            </w14:solidFill>
          </w14:textFill>
        </w:rPr>
        <w:t xml:space="preserve">、</w:t>
      </w:r>
      <w:r>
        <w:rPr>
          <w:rFonts w:hint="eastAsia" w:ascii="Arial" w:hAnsi="Arial" w:eastAsia="Arial"/>
          <w:b/>
          <w:bCs/>
          <w:color w:val="000000" w:themeColor="text1"/>
          <w:sz w:val="24"/>
          <w:szCs w:val="24"/>
          <w:highlight w:val="none"/>
          <w14:textFill>
            <w14:solidFill>
              <w14:schemeClr w14:val="tx1"/>
            </w14:solidFill>
          </w14:textFill>
        </w:rPr>
        <w:t xml:space="preserve">残疾人福利性单位声明函</w:t>
      </w:r>
      <w:r/>
    </w:p>
    <w:p>
      <w:pPr>
        <w:jc w:val="center"/>
        <w:spacing w:line="360" w:lineRule="auto"/>
        <w:rPr>
          <w:rFonts w:ascii="宋体" w:hAnsi="宋体"/>
          <w:b/>
          <w:bCs/>
          <w:color w:val="000000" w:themeColor="text1"/>
          <w:sz w:val="24"/>
          <w:szCs w:val="24"/>
          <w:highlight w:val="none"/>
          <w14:textFill>
            <w14:solidFill>
              <w14:schemeClr w14:val="tx1"/>
            </w14:solidFill>
          </w14:textFill>
        </w:rPr>
      </w:pPr>
      <w:r/>
      <w:bookmarkStart w:id="7" w:name="OLE_LINK14"/>
      <w:r/>
      <w:bookmarkStart w:id="8" w:name="OLE_LINK13"/>
      <w:r/>
      <w:r/>
    </w:p>
    <w:p>
      <w:pPr>
        <w:jc w:val="cente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残疾人福利性单位声明函</w:t>
      </w:r>
      <w:r/>
    </w:p>
    <w:p>
      <w:pPr>
        <w:pStyle w:val="860"/>
        <w:ind w:left="0"/>
        <w:spacing w:line="360" w:lineRule="auto"/>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  </w:t>
      </w:r>
      <w:r>
        <w:rPr>
          <w:rFonts w:hint="eastAsia" w:ascii="宋体" w:hAnsi="宋体"/>
          <w:b/>
          <w:bCs/>
          <w:color w:val="000000" w:themeColor="text1"/>
          <w:szCs w:val="24"/>
          <w:highlight w:val="none"/>
          <w:u w:val="single"/>
          <w14:textFill>
            <w14:solidFill>
              <w14:schemeClr w14:val="tx1"/>
            </w14:solidFill>
          </w14:textFill>
        </w:rPr>
        <w:t xml:space="preserve">                          </w:t>
      </w:r>
      <w:r>
        <w:rPr>
          <w:rFonts w:hint="eastAsia" w:ascii="宋体" w:hAnsi="宋体"/>
          <w:b/>
          <w:bCs/>
          <w:color w:val="000000" w:themeColor="text1"/>
          <w:szCs w:val="24"/>
          <w:highlight w:val="none"/>
          <w14:textFill>
            <w14:solidFill>
              <w14:schemeClr w14:val="tx1"/>
            </w14:solidFill>
          </w14:textFill>
        </w:rPr>
        <w:t xml:space="preserve">：</w:t>
      </w:r>
      <w:r/>
    </w:p>
    <w:p>
      <w:pPr>
        <w:pStyle w:val="860"/>
        <w:ind w:left="0"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60"/>
        <w:ind w:left="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 xml:space="preserve"> （采购单位）</w:t>
      </w:r>
      <w:r>
        <w:rPr>
          <w:rFonts w:hint="eastAsia" w:ascii="宋体" w:hAnsi="宋体"/>
          <w:color w:val="000000" w:themeColor="text1"/>
          <w:sz w:val="24"/>
          <w:szCs w:val="24"/>
          <w:highlight w:val="none"/>
          <w14:textFill>
            <w14:solidFill>
              <w14:schemeClr w14:val="tx1"/>
            </w14:solidFill>
          </w14:textFill>
        </w:rPr>
        <w:t xml:space="preserve"> 单位的</w:t>
      </w:r>
      <w:r>
        <w:rPr>
          <w:rFonts w:hint="eastAsia" w:ascii="宋体" w:hAnsi="宋体"/>
          <w:color w:val="000000" w:themeColor="text1"/>
          <w:sz w:val="24"/>
          <w:szCs w:val="24"/>
          <w:highlight w:val="none"/>
          <w:u w:val="single"/>
          <w:lang w:val="zh-CN"/>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60"/>
        <w:ind w:left="0"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860"/>
        <w:spacing w:line="360" w:lineRule="auto"/>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r>
      <w:r/>
    </w:p>
    <w:p>
      <w:pPr>
        <w:pStyle w:val="860"/>
        <w:spacing w:line="360" w:lineRule="auto"/>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r>
      <w:r/>
    </w:p>
    <w:p>
      <w:pPr>
        <w:pStyle w:val="860"/>
        <w:ind w:left="3402"/>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响应单位：         （单位盖章） </w:t>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       年      月    日</w:t>
      </w:r>
      <w:bookmarkEnd w:id="7"/>
      <w:r/>
      <w:bookmarkEnd w:id="8"/>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r>
      <w:r/>
    </w:p>
    <w:p>
      <w:pPr>
        <w:jc w:val="right"/>
        <w:spacing w:line="400" w:lineRule="exac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t xml:space="preserve">（全文完）</w:t>
      </w:r>
      <w:r/>
    </w:p>
    <w:sectPr>
      <w:footnotePr/>
      <w:endnotePr/>
      <w:type w:val="nextPage"/>
      <w:pgSz w:w="11906" w:h="16838" w:orient="portrait"/>
      <w:pgMar w:top="907" w:right="907" w:bottom="907" w:left="764"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楷体_GB2312">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spacing w:before="480" w:after="240"/>
      <w:tabs>
        <w:tab w:val="left" w:pos="401" w:leader="none"/>
        <w:tab w:val="center" w:pos="184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JSZC-320505-SZHQ-C2026-0001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default" w:ascii="Times New Roman" w:hAnsi="Times New Roman" w:eastAsia="宋体" w:cs="Times New Roman"/>
        <w:sz w:val="18"/>
        <w:lang w:val="en-US"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val="en-US" w:eastAsia="zh-CN"/>
      </w:rPr>
      <w:t xml:space="preserve">     </w:t>
    </w:r>
    <w:r>
      <w:rPr>
        <w:rFonts w:hint="eastAsia"/>
        <w:sz w:val="18"/>
      </w:rPr>
      <w:t xml:space="preserve">  </w:t>
    </w:r>
    <w:r>
      <w:rPr>
        <w:rFonts w:hint="eastAsia" w:ascii="Times New Roman" w:hAnsi="Times New Roman" w:eastAsia="宋体" w:cs="Times New Roman"/>
        <w:sz w:val="18"/>
        <w:lang w:eastAsia="zh-CN"/>
      </w:rPr>
      <w:t xml:space="preserve">JSZC-320505-SZHQ-C2026-</w:t>
    </w:r>
    <w:r>
      <w:rPr>
        <w:rFonts w:hint="eastAsia" w:cs="Times New Roman"/>
        <w:sz w:val="18"/>
        <w:lang w:val="en-US" w:eastAsia="zh-CN"/>
      </w:rPr>
      <w:t xml:space="preserve">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JSZC-320505-SZHQ-C2026-0001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18" w:lineRule="auto"/>
      <w:rPr>
        <w:rFonts w:ascii="宋体" w:hAnsi="宋体" w:eastAsia="宋体" w:cs="宋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557530</wp:posOffset>
              </wp:positionH>
              <wp:positionV relativeFrom="page">
                <wp:posOffset>520700</wp:posOffset>
              </wp:positionV>
              <wp:extent cx="6447155" cy="952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6447154" cy="9525"/>
                      </a:xfrm>
                      <a:custGeom>
                        <a:avLst/>
                        <a:gdLst>
                          <a:gd name="gd0" fmla="val 65536"/>
                          <a:gd name="gd1" fmla="val 0"/>
                          <a:gd name="gd2" fmla="val 14"/>
                          <a:gd name="gd3" fmla="val 10152"/>
                          <a:gd name="gd4" fmla="val 14"/>
                          <a:gd name="gd5" fmla="val 10152"/>
                          <a:gd name="gd6" fmla="val 0"/>
                          <a:gd name="gd7" fmla="val 0"/>
                          <a:gd name="gd8" fmla="val 0"/>
                          <a:gd name="gd9" fmla="val 0"/>
                          <a:gd name="gd10" fmla="val 14"/>
                          <a:gd name="gd11" fmla="*/ w 0 10152"/>
                          <a:gd name="gd12" fmla="*/ h 0 15"/>
                          <a:gd name="gd13" fmla="*/ w 21600 10152"/>
                          <a:gd name="gd14" fmla="*/ h 21600 15"/>
                        </a:gdLst>
                        <a:ahLst/>
                        <a:cxnLst/>
                        <a:rect l="gd11" t="gd12" r="gd13" b="gd14"/>
                        <a:pathLst>
                          <a:path w="10152" h="15" fill="norm" stroke="1" extrusionOk="0">
                            <a:moveTo>
                              <a:pt x="gd1" y="gd2"/>
                            </a:moveTo>
                            <a:lnTo>
                              <a:pt x="gd3" y="gd4"/>
                            </a:lnTo>
                            <a:lnTo>
                              <a:pt x="gd5" y="gd6"/>
                            </a:lnTo>
                            <a:lnTo>
                              <a:pt x="gd7" y="gd8"/>
                            </a:lnTo>
                            <a:lnTo>
                              <a:pt x="gd9" y="gd10"/>
                            </a:lnTo>
                            <a:close/>
                          </a:path>
                          <a:path w="10152"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43.9pt;mso-position-horizontal:absolute;mso-position-vertical-relative:page;margin-top:41.0pt;mso-position-vertical:absolute;width:507.6pt;height:0.8pt;mso-wrap-distance-left:9.0pt;mso-wrap-distance-top:0.0pt;mso-wrap-distance-right:9.0pt;mso-wrap-distance-bottom:0.0pt;visibility:visible;" path="m0,93333l100000,93333l100000,0l0,0l0,93333xee" coordsize="100000,100000" fillcolor="#000000" stroked="f">
              <v:path textboxrect="0,0,212763,144000000"/>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spacing w:before="16" w:line="219" w:lineRule="auto"/>
      <w:rPr>
        <w:rFonts w:ascii="宋体" w:hAnsi="宋体" w:eastAsia="宋体" w:cs="宋体"/>
        <w:sz w:val="18"/>
        <w:szCs w:val="18"/>
      </w:rPr>
      <w:pBdr>
        <w:bottom w:val="none" w:color="000000" w:sz="0" w:space="0"/>
      </w:pBdr>
    </w:pPr>
    <w:r>
      <w:rPr>
        <w:rFonts w:hint="eastAsia"/>
        <w:sz w:val="18"/>
        <w:lang w:eastAsia="zh-CN"/>
      </w:rPr>
      <w:t xml:space="preserve">苏州海企国际工程咨询有限公司</w:t>
    </w:r>
    <w:r>
      <w:rPr>
        <w:rFonts w:hint="eastAsia"/>
        <w:sz w:val="18"/>
      </w:rPr>
      <w:t xml:space="preserve">                                       </w:t>
    </w:r>
    <w:r>
      <w:rPr>
        <w:rFonts w:hint="eastAsia"/>
        <w:sz w:val="18"/>
        <w:lang w:val="en-US" w:eastAsia="zh-CN"/>
      </w:rPr>
      <w:t xml:space="preserve">     </w:t>
    </w:r>
    <w:r>
      <w:rPr>
        <w:rFonts w:hint="eastAsia"/>
        <w:sz w:val="18"/>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557530</wp:posOffset>
              </wp:positionH>
              <wp:positionV relativeFrom="page">
                <wp:posOffset>520700</wp:posOffset>
              </wp:positionV>
              <wp:extent cx="6447155" cy="95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447154" cy="9525"/>
                      </a:xfrm>
                      <a:custGeom>
                        <a:avLst/>
                        <a:gdLst>
                          <a:gd name="gd0" fmla="val 65536"/>
                          <a:gd name="gd1" fmla="val 0"/>
                          <a:gd name="gd2" fmla="val 14"/>
                          <a:gd name="gd3" fmla="val 10152"/>
                          <a:gd name="gd4" fmla="val 14"/>
                          <a:gd name="gd5" fmla="val 10152"/>
                          <a:gd name="gd6" fmla="val 0"/>
                          <a:gd name="gd7" fmla="val 0"/>
                          <a:gd name="gd8" fmla="val 0"/>
                          <a:gd name="gd9" fmla="val 0"/>
                          <a:gd name="gd10" fmla="val 14"/>
                          <a:gd name="gd11" fmla="*/ w 0 10152"/>
                          <a:gd name="gd12" fmla="*/ h 0 15"/>
                          <a:gd name="gd13" fmla="*/ w 21600 10152"/>
                          <a:gd name="gd14" fmla="*/ h 21600 15"/>
                        </a:gdLst>
                        <a:ahLst/>
                        <a:cxnLst/>
                        <a:rect l="gd11" t="gd12" r="gd13" b="gd14"/>
                        <a:pathLst>
                          <a:path w="10152" h="15" fill="norm" stroke="1" extrusionOk="0">
                            <a:moveTo>
                              <a:pt x="gd1" y="gd2"/>
                            </a:moveTo>
                            <a:lnTo>
                              <a:pt x="gd3" y="gd4"/>
                            </a:lnTo>
                            <a:lnTo>
                              <a:pt x="gd5" y="gd6"/>
                            </a:lnTo>
                            <a:lnTo>
                              <a:pt x="gd7" y="gd8"/>
                            </a:lnTo>
                            <a:lnTo>
                              <a:pt x="gd9" y="gd10"/>
                            </a:lnTo>
                            <a:close/>
                          </a:path>
                          <a:path w="10152"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0288;o:allowoverlap:true;o:allowincell:false;mso-position-horizontal-relative:page;margin-left:43.9pt;mso-position-horizontal:absolute;mso-position-vertical-relative:page;margin-top:41.0pt;mso-position-vertical:absolute;width:507.6pt;height:0.8pt;mso-wrap-distance-left:9.0pt;mso-wrap-distance-top:0.0pt;mso-wrap-distance-right:9.0pt;mso-wrap-distance-bottom:0.0pt;visibility:visible;" path="m0,93333l100000,93333l100000,0l0,0l0,93333xee" coordsize="100000,100000" fillcolor="#000000" stroked="f">
              <v:path textboxrect="0,0,212763,144000000"/>
            </v:shape>
          </w:pict>
        </mc:Fallback>
      </mc:AlternateContent>
    </w:r>
    <w:r>
      <w:rPr>
        <w:rFonts w:hint="eastAsia"/>
        <w:sz w:val="18"/>
        <w:lang w:eastAsia="zh-CN"/>
      </w:rPr>
      <w:t xml:space="preserve">JSZC-320505-SZHQ-C2026-0001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before="16" w:line="219" w:lineRule="auto"/>
      <w:rPr>
        <w:rFonts w:hint="eastAsia"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557530</wp:posOffset>
              </wp:positionH>
              <wp:positionV relativeFrom="page">
                <wp:posOffset>520700</wp:posOffset>
              </wp:positionV>
              <wp:extent cx="6447155" cy="952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447154" cy="9525"/>
                      </a:xfrm>
                      <a:custGeom>
                        <a:avLst/>
                        <a:gdLst>
                          <a:gd name="gd0" fmla="val 65536"/>
                          <a:gd name="gd1" fmla="val 0"/>
                          <a:gd name="gd2" fmla="val 14"/>
                          <a:gd name="gd3" fmla="val 10152"/>
                          <a:gd name="gd4" fmla="val 14"/>
                          <a:gd name="gd5" fmla="val 10152"/>
                          <a:gd name="gd6" fmla="val 0"/>
                          <a:gd name="gd7" fmla="val 0"/>
                          <a:gd name="gd8" fmla="val 0"/>
                          <a:gd name="gd9" fmla="val 0"/>
                          <a:gd name="gd10" fmla="val 14"/>
                          <a:gd name="gd11" fmla="*/ w 0 10152"/>
                          <a:gd name="gd12" fmla="*/ h 0 15"/>
                          <a:gd name="gd13" fmla="*/ w 21600 10152"/>
                          <a:gd name="gd14" fmla="*/ h 21600 15"/>
                        </a:gdLst>
                        <a:ahLst/>
                        <a:cxnLst/>
                        <a:rect l="gd11" t="gd12" r="gd13" b="gd14"/>
                        <a:pathLst>
                          <a:path w="10152" h="15" fill="norm" stroke="1" extrusionOk="0">
                            <a:moveTo>
                              <a:pt x="gd1" y="gd2"/>
                            </a:moveTo>
                            <a:lnTo>
                              <a:pt x="gd3" y="gd4"/>
                            </a:lnTo>
                            <a:lnTo>
                              <a:pt x="gd5" y="gd6"/>
                            </a:lnTo>
                            <a:lnTo>
                              <a:pt x="gd7" y="gd8"/>
                            </a:lnTo>
                            <a:lnTo>
                              <a:pt x="gd9" y="gd10"/>
                            </a:lnTo>
                            <a:close/>
                          </a:path>
                          <a:path w="10152"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0288;o:allowoverlap:true;o:allowincell:false;mso-position-horizontal-relative:page;margin-left:43.9pt;mso-position-horizontal:absolute;mso-position-vertical-relative:page;margin-top:41.0pt;mso-position-vertical:absolute;width:507.6pt;height:0.8pt;mso-wrap-distance-left:9.0pt;mso-wrap-distance-top:0.0pt;mso-wrap-distance-right:9.0pt;mso-wrap-distance-bottom:0.0pt;visibility:visible;" path="m0,93333l100000,93333l100000,0l0,0l0,93333xee" coordsize="100000,100000" fillcolor="#000000" stroked="f">
              <v:path textboxrect="0,0,212763,144000000"/>
            </v:shape>
          </w:pict>
        </mc:Fallback>
      </mc:AlternateContent>
    </w: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JSZC-320505-SZHQ-C2026-0001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b w:val="0"/>
      </w:r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1075"/>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4">
    <w:multiLevelType w:val="hybridMultilevel"/>
    <w:lvl w:ilvl="0">
      <w:start w:val="1"/>
      <w:numFmt w:val="decimal"/>
      <w:isLgl w:val="false"/>
      <w:suff w:val="nothing"/>
      <w:lvlText w:val="%1、"/>
      <w:lvlJc w:val="left"/>
      <w:pPr/>
      <w:rPr>
        <w:rFonts w:hint="default"/>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6">
    <w:multiLevelType w:val="hybridMultilevel"/>
    <w:lvl w:ilvl="0">
      <w:start w:val="1"/>
      <w:numFmt w:val="chineseCounting"/>
      <w:isLgl w:val="false"/>
      <w:suff w:val="nothing"/>
      <w:lvlText w:val="（%1）"/>
      <w:lvlJc w:val="left"/>
      <w:pPr>
        <w:ind w:left="2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6"/>
  </w:num>
  <w:num w:numId="4">
    <w:abstractNumId w:val="4"/>
  </w:num>
  <w:num w:numId="5">
    <w:abstractNumId w:val="0"/>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146"/>
    <w:uiPriority w:val="0"/>
    <w:qFormat/>
    <w:pPr>
      <w:jc w:val="both"/>
      <w:widowControl w:val="off"/>
    </w:pPr>
    <w:rPr>
      <w:rFonts w:hint="default" w:ascii="Times New Roman" w:hAnsi="Times New Roman" w:eastAsia="宋体" w:cs="Times New Roman"/>
      <w:sz w:val="21"/>
      <w:lang w:eastAsia="zh-CN"/>
    </w:rPr>
  </w:style>
  <w:style w:type="paragraph" w:styleId="814">
    <w:name w:val="Heading 1"/>
    <w:basedOn w:val="813"/>
    <w:next w:val="813"/>
    <w:uiPriority w:val="0"/>
    <w:qFormat/>
    <w:pPr>
      <w:spacing w:before="340" w:after="330" w:line="576" w:lineRule="auto"/>
      <w:outlineLvl w:val="0"/>
    </w:pPr>
    <w:rPr>
      <w:b/>
      <w:sz w:val="44"/>
    </w:rPr>
  </w:style>
  <w:style w:type="paragraph" w:styleId="815">
    <w:name w:val="Heading 2"/>
    <w:basedOn w:val="813"/>
    <w:next w:val="813"/>
    <w:uiPriority w:val="0"/>
    <w:qFormat/>
    <w:pPr>
      <w:spacing w:before="260" w:after="260" w:line="415" w:lineRule="auto"/>
      <w:outlineLvl w:val="1"/>
    </w:pPr>
    <w:rPr>
      <w:rFonts w:ascii="Arial" w:eastAsia="黑体"/>
      <w:b/>
      <w:sz w:val="32"/>
    </w:rPr>
  </w:style>
  <w:style w:type="paragraph" w:styleId="816">
    <w:name w:val="Heading 3"/>
    <w:basedOn w:val="813"/>
    <w:next w:val="813"/>
    <w:uiPriority w:val="0"/>
    <w:qFormat/>
    <w:pPr>
      <w:spacing w:before="260" w:after="260" w:line="415" w:lineRule="auto"/>
      <w:outlineLvl w:val="2"/>
    </w:pPr>
    <w:rPr>
      <w:b/>
      <w:sz w:val="32"/>
    </w:rPr>
  </w:style>
  <w:style w:type="paragraph" w:styleId="817">
    <w:name w:val="Heading 4"/>
    <w:basedOn w:val="813"/>
    <w:next w:val="813"/>
    <w:uiPriority w:val="0"/>
    <w:qFormat/>
    <w:pPr>
      <w:spacing w:before="280" w:after="290" w:line="376" w:lineRule="auto"/>
      <w:outlineLvl w:val="3"/>
    </w:pPr>
    <w:rPr>
      <w:rFonts w:ascii="Arial" w:eastAsia="黑体"/>
      <w:b/>
      <w:sz w:val="28"/>
    </w:rPr>
  </w:style>
  <w:style w:type="paragraph" w:styleId="818">
    <w:name w:val="Heading 5"/>
    <w:next w:val="813"/>
    <w:uiPriority w:val="0"/>
    <w:qFormat/>
    <w:pPr>
      <w:ind w:left="1800" w:hanging="400"/>
      <w:jc w:val="both"/>
      <w:spacing w:after="160"/>
      <w:outlineLvl w:val="4"/>
    </w:pPr>
    <w:rPr>
      <w:rFonts w:hint="default" w:ascii="Times New Roman" w:hAnsi="Times New Roman" w:eastAsia="宋体" w:cs="Times New Roman"/>
      <w:sz w:val="21"/>
      <w:lang w:eastAsia="zh-CN"/>
    </w:rPr>
  </w:style>
  <w:style w:type="paragraph" w:styleId="819">
    <w:name w:val="Heading 6"/>
    <w:next w:val="813"/>
    <w:uiPriority w:val="0"/>
    <w:qFormat/>
    <w:pPr>
      <w:ind w:left="2000" w:hanging="400"/>
      <w:jc w:val="both"/>
      <w:spacing w:after="160"/>
      <w:outlineLvl w:val="5"/>
    </w:pPr>
    <w:rPr>
      <w:rFonts w:hint="default" w:ascii="Times New Roman" w:hAnsi="Times New Roman" w:eastAsia="宋体" w:cs="Times New Roman"/>
      <w:b/>
      <w:sz w:val="21"/>
      <w:lang w:eastAsia="zh-CN"/>
    </w:rPr>
  </w:style>
  <w:style w:type="paragraph" w:styleId="820">
    <w:name w:val="Heading 7"/>
    <w:next w:val="813"/>
    <w:uiPriority w:val="0"/>
    <w:qFormat/>
    <w:pPr>
      <w:ind w:left="2200" w:hanging="400"/>
      <w:jc w:val="both"/>
      <w:spacing w:after="160"/>
      <w:outlineLvl w:val="6"/>
    </w:pPr>
    <w:rPr>
      <w:rFonts w:hint="default" w:ascii="Times New Roman" w:hAnsi="Times New Roman" w:eastAsia="宋体" w:cs="Times New Roman"/>
      <w:sz w:val="21"/>
      <w:lang w:eastAsia="zh-CN"/>
    </w:rPr>
  </w:style>
  <w:style w:type="paragraph" w:styleId="821">
    <w:name w:val="Heading 8"/>
    <w:next w:val="813"/>
    <w:uiPriority w:val="0"/>
    <w:qFormat/>
    <w:pPr>
      <w:ind w:left="2400" w:hanging="400"/>
      <w:jc w:val="both"/>
      <w:spacing w:after="160"/>
      <w:outlineLvl w:val="7"/>
    </w:pPr>
    <w:rPr>
      <w:rFonts w:hint="default" w:ascii="Times New Roman" w:hAnsi="Times New Roman" w:eastAsia="宋体" w:cs="Times New Roman"/>
      <w:sz w:val="21"/>
      <w:lang w:eastAsia="zh-CN"/>
    </w:rPr>
  </w:style>
  <w:style w:type="paragraph" w:styleId="822">
    <w:name w:val="Heading 9"/>
    <w:next w:val="813"/>
    <w:uiPriority w:val="0"/>
    <w:qFormat/>
    <w:pPr>
      <w:ind w:left="2600" w:hanging="400"/>
      <w:jc w:val="both"/>
      <w:spacing w:after="160"/>
      <w:outlineLvl w:val="8"/>
    </w:pPr>
    <w:rPr>
      <w:rFonts w:hint="default" w:ascii="Times New Roman" w:hAnsi="Times New Roman" w:eastAsia="宋体" w:cs="Times New Roman"/>
      <w:sz w:val="21"/>
      <w:lang w:eastAsia="zh-CN"/>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Normal Indent"/>
    <w:basedOn w:val="813"/>
    <w:next w:val="813"/>
    <w:uiPriority w:val="0"/>
    <w:qFormat/>
    <w:pPr>
      <w:ind w:left="420" w:firstLine="4772"/>
    </w:pPr>
    <w:rPr>
      <w:lang w:val="zh-CN"/>
    </w:rPr>
  </w:style>
  <w:style w:type="paragraph" w:styleId="827">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3"/>
    <w:next w:val="829"/>
    <w:uiPriority w:val="99"/>
    <w:semiHidden/>
    <w:unhideWhenUsed/>
    <w:qFormat/>
    <w:pPr>
      <w:jc w:val="left"/>
    </w:pPr>
  </w:style>
  <w:style w:type="paragraph" w:styleId="829" w:customStyle="1">
    <w:name w:val="目录 21"/>
    <w:next w:val="813"/>
    <w:uiPriority w:val="0"/>
    <w:qFormat/>
    <w:pPr>
      <w:jc w:val="both"/>
    </w:pPr>
    <w:rPr>
      <w:rFonts w:hint="default" w:ascii="Times New Roman" w:hAnsi="Times New Roman" w:eastAsia="宋体" w:cs="Times New Roman"/>
      <w:sz w:val="21"/>
      <w:lang w:eastAsia="zh-CN"/>
    </w:rPr>
  </w:style>
  <w:style w:type="paragraph" w:styleId="830">
    <w:name w:val="Body Text"/>
    <w:basedOn w:val="813"/>
    <w:next w:val="826"/>
    <w:uiPriority w:val="0"/>
    <w:qFormat/>
    <w:pPr>
      <w:ind w:left="0" w:firstLine="2560"/>
    </w:pPr>
  </w:style>
  <w:style w:type="paragraph" w:styleId="831">
    <w:name w:val="Body Text Indent"/>
    <w:basedOn w:val="813"/>
    <w:next w:val="832"/>
    <w:uiPriority w:val="0"/>
    <w:qFormat/>
    <w:pPr>
      <w:ind w:firstLine="560"/>
      <w:spacing w:line="300" w:lineRule="auto"/>
    </w:pPr>
    <w:rPr>
      <w:sz w:val="28"/>
    </w:rPr>
  </w:style>
  <w:style w:type="paragraph" w:styleId="832">
    <w:name w:val="envelope return"/>
    <w:basedOn w:val="813"/>
    <w:uiPriority w:val="0"/>
    <w:qFormat/>
    <w:rPr>
      <w:rFonts w:ascii="Arial" w:hAnsi="Arial"/>
    </w:rPr>
  </w:style>
  <w:style w:type="paragraph" w:styleId="833">
    <w:name w:val="toc 5"/>
    <w:basedOn w:val="813"/>
    <w:next w:val="813"/>
    <w:uiPriority w:val="39"/>
    <w:unhideWhenUsed/>
    <w:qFormat/>
    <w:pPr>
      <w:ind w:left="1134" w:right="0" w:firstLine="0"/>
      <w:spacing w:after="57"/>
    </w:pPr>
  </w:style>
  <w:style w:type="paragraph" w:styleId="834">
    <w:name w:val="toc 3"/>
    <w:basedOn w:val="813"/>
    <w:next w:val="813"/>
    <w:uiPriority w:val="39"/>
    <w:unhideWhenUsed/>
    <w:qFormat/>
    <w:pPr>
      <w:ind w:left="567" w:right="0" w:firstLine="0"/>
      <w:spacing w:after="57"/>
    </w:pPr>
  </w:style>
  <w:style w:type="paragraph" w:styleId="835">
    <w:name w:val="Plain Text"/>
    <w:basedOn w:val="813"/>
    <w:uiPriority w:val="0"/>
    <w:qFormat/>
    <w:rPr>
      <w:rFonts w:ascii="宋体" w:hAnsi="Courier New"/>
    </w:rPr>
  </w:style>
  <w:style w:type="paragraph" w:styleId="836">
    <w:name w:val="toc 8"/>
    <w:basedOn w:val="813"/>
    <w:next w:val="813"/>
    <w:uiPriority w:val="39"/>
    <w:unhideWhenUsed/>
    <w:qFormat/>
    <w:pPr>
      <w:ind w:left="1984" w:right="0" w:firstLine="0"/>
      <w:spacing w:after="57"/>
    </w:pPr>
  </w:style>
  <w:style w:type="paragraph" w:styleId="837">
    <w:name w:val="endnote text"/>
    <w:basedOn w:val="813"/>
    <w:uiPriority w:val="99"/>
    <w:semiHidden/>
    <w:unhideWhenUsed/>
    <w:qFormat/>
    <w:pPr>
      <w:spacing w:after="0" w:line="240" w:lineRule="auto"/>
    </w:pPr>
    <w:rPr>
      <w:sz w:val="20"/>
    </w:rPr>
  </w:style>
  <w:style w:type="paragraph" w:styleId="838">
    <w:name w:val="Footer"/>
    <w:basedOn w:val="813"/>
    <w:uiPriority w:val="99"/>
    <w:unhideWhenUsed/>
    <w:qFormat/>
    <w:pPr>
      <w:spacing w:after="0" w:line="240" w:lineRule="auto"/>
      <w:tabs>
        <w:tab w:val="center" w:pos="7143" w:leader="none"/>
        <w:tab w:val="right" w:pos="14287" w:leader="none"/>
      </w:tabs>
    </w:pPr>
  </w:style>
  <w:style w:type="paragraph" w:styleId="839">
    <w:name w:val="Header"/>
    <w:basedOn w:val="813"/>
    <w:uiPriority w:val="99"/>
    <w:unhideWhenUsed/>
    <w:qFormat/>
    <w:pPr>
      <w:spacing w:after="0" w:line="240" w:lineRule="auto"/>
      <w:tabs>
        <w:tab w:val="center" w:pos="7143" w:leader="none"/>
        <w:tab w:val="right" w:pos="14287" w:leader="none"/>
      </w:tabs>
    </w:pPr>
  </w:style>
  <w:style w:type="paragraph" w:styleId="840">
    <w:name w:val="toc 1"/>
    <w:basedOn w:val="813"/>
    <w:next w:val="813"/>
    <w:uiPriority w:val="39"/>
    <w:unhideWhenUsed/>
    <w:qFormat/>
    <w:pPr>
      <w:ind w:left="0" w:right="0" w:firstLine="0"/>
      <w:spacing w:after="57"/>
    </w:pPr>
  </w:style>
  <w:style w:type="paragraph" w:styleId="841">
    <w:name w:val="toc 4"/>
    <w:basedOn w:val="813"/>
    <w:next w:val="813"/>
    <w:uiPriority w:val="39"/>
    <w:unhideWhenUsed/>
    <w:qFormat/>
    <w:pPr>
      <w:ind w:left="850" w:right="0" w:firstLine="0"/>
      <w:spacing w:after="57"/>
    </w:pPr>
  </w:style>
  <w:style w:type="paragraph" w:styleId="842">
    <w:name w:val="Subtitle"/>
    <w:basedOn w:val="813"/>
    <w:next w:val="813"/>
    <w:uiPriority w:val="11"/>
    <w:qFormat/>
    <w:pPr>
      <w:spacing w:before="200" w:after="200"/>
    </w:pPr>
    <w:rPr>
      <w:sz w:val="24"/>
      <w:szCs w:val="24"/>
    </w:rPr>
  </w:style>
  <w:style w:type="paragraph" w:styleId="843">
    <w:name w:val="footnote text"/>
    <w:basedOn w:val="813"/>
    <w:uiPriority w:val="99"/>
    <w:semiHidden/>
    <w:unhideWhenUsed/>
    <w:qFormat/>
    <w:pPr>
      <w:spacing w:after="40" w:line="240" w:lineRule="auto"/>
    </w:pPr>
    <w:rPr>
      <w:sz w:val="18"/>
    </w:rPr>
  </w:style>
  <w:style w:type="paragraph" w:styleId="844">
    <w:name w:val="toc 6"/>
    <w:basedOn w:val="813"/>
    <w:next w:val="813"/>
    <w:uiPriority w:val="39"/>
    <w:unhideWhenUsed/>
    <w:qFormat/>
    <w:pPr>
      <w:ind w:left="1417" w:right="0" w:firstLine="0"/>
      <w:spacing w:after="57"/>
    </w:pPr>
  </w:style>
  <w:style w:type="paragraph" w:styleId="845">
    <w:name w:val="table of figures"/>
    <w:basedOn w:val="813"/>
    <w:next w:val="813"/>
    <w:uiPriority w:val="99"/>
    <w:unhideWhenUsed/>
    <w:qFormat/>
    <w:pPr>
      <w:spacing w:after="0" w:afterAutospacing="0"/>
    </w:pPr>
  </w:style>
  <w:style w:type="paragraph" w:styleId="846">
    <w:name w:val="toc 2"/>
    <w:basedOn w:val="813"/>
    <w:next w:val="813"/>
    <w:uiPriority w:val="39"/>
    <w:unhideWhenUsed/>
    <w:qFormat/>
    <w:pPr>
      <w:ind w:left="283" w:right="0" w:firstLine="0"/>
      <w:spacing w:after="57"/>
    </w:pPr>
  </w:style>
  <w:style w:type="paragraph" w:styleId="847">
    <w:name w:val="toc 9"/>
    <w:basedOn w:val="813"/>
    <w:next w:val="813"/>
    <w:uiPriority w:val="39"/>
    <w:unhideWhenUsed/>
    <w:qFormat/>
    <w:pPr>
      <w:ind w:left="2268" w:right="0" w:firstLine="0"/>
      <w:spacing w:after="57"/>
    </w:pPr>
  </w:style>
  <w:style w:type="paragraph" w:styleId="848">
    <w:name w:val="Title"/>
    <w:basedOn w:val="813"/>
    <w:next w:val="813"/>
    <w:uiPriority w:val="10"/>
    <w:qFormat/>
    <w:pPr>
      <w:contextualSpacing/>
      <w:spacing w:before="300" w:after="200"/>
    </w:pPr>
    <w:rPr>
      <w:sz w:val="48"/>
      <w:szCs w:val="48"/>
    </w:rPr>
  </w:style>
  <w:style w:type="paragraph" w:styleId="849">
    <w:name w:val="Body Text First Indent 2"/>
    <w:basedOn w:val="831"/>
    <w:uiPriority w:val="99"/>
    <w:unhideWhenUsed/>
    <w:qFormat/>
    <w:pPr>
      <w:ind w:left="420" w:firstLine="420"/>
      <w:jc w:val="both"/>
      <w:spacing w:after="120"/>
      <w:widowControl w:val="off"/>
    </w:pPr>
    <w:rPr>
      <w:sz w:val="21"/>
      <w:lang w:val="en-US" w:eastAsia="zh-CN" w:bidi="ar-SA"/>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
    <w:basedOn w:val="813"/>
    <w:next w:val="813"/>
    <w:uiPriority w:val="0"/>
    <w:qFormat/>
    <w:pPr>
      <w:ind w:firstLine="560"/>
      <w:spacing w:line="300" w:lineRule="auto"/>
    </w:pPr>
    <w:rPr>
      <w:sz w:val="28"/>
    </w:rPr>
  </w:style>
  <w:style w:type="paragraph" w:styleId="855" w:customStyle="1">
    <w:name w:val="正文文本缩进11"/>
    <w:basedOn w:val="813"/>
    <w:next w:val="813"/>
    <w:uiPriority w:val="0"/>
    <w:qFormat/>
    <w:pPr>
      <w:ind w:firstLine="560"/>
      <w:spacing w:line="300" w:lineRule="auto"/>
    </w:pPr>
    <w:rPr>
      <w:sz w:val="28"/>
    </w:rPr>
  </w:style>
  <w:style w:type="character" w:styleId="856" w:customStyle="1">
    <w:name w:val="默认段落字体1"/>
    <w:link w:val="813"/>
    <w:uiPriority w:val="1"/>
    <w:unhideWhenUsed/>
    <w:qFormat/>
  </w:style>
  <w:style w:type="table" w:styleId="857" w:customStyle="1">
    <w:name w:val="普通表格1"/>
    <w:uiPriority w:val="99"/>
    <w:unhideWhenUsed/>
    <w:qFormat/>
    <w:tblPr/>
  </w:style>
  <w:style w:type="paragraph" w:styleId="858" w:customStyle="1">
    <w:name w:val="正文文本1"/>
    <w:basedOn w:val="813"/>
    <w:uiPriority w:val="99"/>
    <w:unhideWhenUsed/>
    <w:qFormat/>
    <w:rPr>
      <w:rFonts w:ascii="楷体_GB2312" w:eastAsia="楷体_GB2312"/>
      <w:b/>
      <w:bCs/>
      <w:sz w:val="28"/>
      <w:szCs w:val="20"/>
    </w:rPr>
  </w:style>
  <w:style w:type="paragraph" w:styleId="859" w:customStyle="1">
    <w:name w:val="目录 711"/>
    <w:next w:val="813"/>
    <w:uiPriority w:val="0"/>
    <w:qFormat/>
    <w:pPr>
      <w:ind w:left="2125"/>
      <w:jc w:val="both"/>
    </w:pPr>
    <w:rPr>
      <w:rFonts w:hint="default" w:ascii="Times New Roman" w:hAnsi="Times New Roman" w:eastAsia="宋体" w:cs="Times New Roman"/>
      <w:sz w:val="21"/>
      <w:lang w:eastAsia="zh-CN"/>
    </w:rPr>
  </w:style>
  <w:style w:type="paragraph" w:styleId="860" w:customStyle="1">
    <w:name w:val="正文缩进11"/>
    <w:basedOn w:val="813"/>
    <w:next w:val="813"/>
    <w:uiPriority w:val="0"/>
    <w:qFormat/>
    <w:pPr>
      <w:ind w:left="3400"/>
    </w:pPr>
  </w:style>
  <w:style w:type="paragraph" w:styleId="861" w:customStyle="1">
    <w:name w:val="文档结构图1"/>
    <w:basedOn w:val="813"/>
    <w:next w:val="860"/>
    <w:uiPriority w:val="0"/>
    <w:qFormat/>
    <w:pPr>
      <w:shd w:val="clear" w:color="000000" w:fill="000080"/>
    </w:pPr>
  </w:style>
  <w:style w:type="paragraph" w:styleId="862" w:customStyle="1">
    <w:name w:val="批注文字1"/>
    <w:basedOn w:val="813"/>
    <w:uiPriority w:val="99"/>
    <w:qFormat/>
  </w:style>
  <w:style w:type="paragraph" w:styleId="863" w:customStyle="1">
    <w:name w:val="正文文本2"/>
    <w:basedOn w:val="813"/>
    <w:uiPriority w:val="0"/>
    <w:qFormat/>
    <w:rPr>
      <w:sz w:val="28"/>
    </w:rPr>
  </w:style>
  <w:style w:type="paragraph" w:styleId="864" w:customStyle="1">
    <w:name w:val="文本块1"/>
    <w:basedOn w:val="814"/>
    <w:next w:val="813"/>
    <w:uiPriority w:val="0"/>
    <w:qFormat/>
    <w:pPr>
      <w:ind w:left="630" w:right="-609" w:firstLine="420"/>
      <w:spacing w:line="360" w:lineRule="auto"/>
    </w:pPr>
    <w:rPr>
      <w:rFonts w:hint="eastAsia" w:ascii="仿宋_GB2312" w:eastAsia="仿宋_GB2312"/>
    </w:rPr>
  </w:style>
  <w:style w:type="paragraph" w:styleId="865" w:customStyle="1">
    <w:name w:val="目录 511"/>
    <w:next w:val="813"/>
    <w:uiPriority w:val="0"/>
    <w:qFormat/>
    <w:pPr>
      <w:ind w:left="1275"/>
      <w:jc w:val="both"/>
    </w:pPr>
    <w:rPr>
      <w:rFonts w:hint="default" w:ascii="Times New Roman" w:hAnsi="Times New Roman" w:eastAsia="宋体" w:cs="Times New Roman"/>
      <w:sz w:val="21"/>
      <w:lang w:eastAsia="zh-CN"/>
    </w:rPr>
  </w:style>
  <w:style w:type="paragraph" w:styleId="866" w:customStyle="1">
    <w:name w:val="目录 311"/>
    <w:next w:val="813"/>
    <w:uiPriority w:val="0"/>
    <w:qFormat/>
    <w:pPr>
      <w:ind w:left="425"/>
      <w:jc w:val="both"/>
    </w:pPr>
    <w:rPr>
      <w:rFonts w:hint="default" w:ascii="Times New Roman" w:hAnsi="Times New Roman" w:eastAsia="宋体" w:cs="Times New Roman"/>
      <w:sz w:val="21"/>
      <w:lang w:eastAsia="zh-CN"/>
    </w:rPr>
  </w:style>
  <w:style w:type="paragraph" w:styleId="867" w:customStyle="1">
    <w:name w:val="纯文本111"/>
    <w:basedOn w:val="813"/>
    <w:uiPriority w:val="0"/>
    <w:qFormat/>
    <w:rPr>
      <w:rFonts w:ascii="宋体" w:eastAsia="楷体_GB2312"/>
      <w:sz w:val="28"/>
    </w:rPr>
  </w:style>
  <w:style w:type="paragraph" w:styleId="868" w:customStyle="1">
    <w:name w:val="目录 811"/>
    <w:next w:val="813"/>
    <w:uiPriority w:val="0"/>
    <w:qFormat/>
    <w:pPr>
      <w:ind w:left="2550"/>
      <w:jc w:val="both"/>
    </w:pPr>
    <w:rPr>
      <w:rFonts w:hint="default" w:ascii="Times New Roman" w:hAnsi="Times New Roman" w:eastAsia="宋体" w:cs="Times New Roman"/>
      <w:sz w:val="21"/>
      <w:lang w:eastAsia="zh-CN"/>
    </w:rPr>
  </w:style>
  <w:style w:type="paragraph" w:styleId="869" w:customStyle="1">
    <w:name w:val="日期1"/>
    <w:basedOn w:val="813"/>
    <w:next w:val="813"/>
    <w:uiPriority w:val="0"/>
    <w:qFormat/>
  </w:style>
  <w:style w:type="paragraph" w:styleId="870" w:customStyle="1">
    <w:name w:val="正文文本缩进 21"/>
    <w:basedOn w:val="813"/>
    <w:next w:val="871"/>
    <w:uiPriority w:val="0"/>
    <w:qFormat/>
    <w:pPr>
      <w:ind w:left="840"/>
      <w:spacing w:line="360" w:lineRule="auto"/>
    </w:pPr>
    <w:rPr>
      <w:rFonts w:ascii="宋体"/>
    </w:rPr>
  </w:style>
  <w:style w:type="paragraph" w:styleId="871" w:customStyle="1">
    <w:name w:val="目录 91"/>
    <w:next w:val="813"/>
    <w:uiPriority w:val="0"/>
    <w:qFormat/>
    <w:pPr>
      <w:ind w:left="2975"/>
      <w:jc w:val="both"/>
    </w:pPr>
    <w:rPr>
      <w:rFonts w:hint="default" w:ascii="Times New Roman" w:hAnsi="Times New Roman" w:eastAsia="宋体" w:cs="Times New Roman"/>
      <w:sz w:val="21"/>
      <w:lang w:eastAsia="zh-CN"/>
    </w:rPr>
  </w:style>
  <w:style w:type="paragraph" w:styleId="872" w:customStyle="1">
    <w:name w:val="尾注文本1"/>
    <w:basedOn w:val="813"/>
    <w:link w:val="873"/>
    <w:uiPriority w:val="99"/>
    <w:unhideWhenUsed/>
    <w:qFormat/>
    <w:pPr>
      <w:spacing w:after="0" w:line="240" w:lineRule="auto"/>
    </w:pPr>
    <w:rPr>
      <w:sz w:val="20"/>
    </w:rPr>
  </w:style>
  <w:style w:type="character" w:styleId="873" w:customStyle="1">
    <w:name w:val="Endnote Text Char"/>
    <w:link w:val="872"/>
    <w:uiPriority w:val="99"/>
    <w:qFormat/>
    <w:rPr>
      <w:sz w:val="20"/>
    </w:rPr>
  </w:style>
  <w:style w:type="paragraph" w:styleId="874" w:customStyle="1">
    <w:name w:val="批注框文本1"/>
    <w:basedOn w:val="813"/>
    <w:next w:val="875"/>
    <w:uiPriority w:val="0"/>
    <w:qFormat/>
    <w:rPr>
      <w:sz w:val="18"/>
    </w:rPr>
  </w:style>
  <w:style w:type="paragraph" w:styleId="875" w:customStyle="1">
    <w:name w:val="正文缩进1"/>
    <w:next w:val="813"/>
    <w:uiPriority w:val="0"/>
    <w:qFormat/>
    <w:pPr>
      <w:ind w:left="3400"/>
      <w:jc w:val="both"/>
    </w:pPr>
    <w:rPr>
      <w:rFonts w:hint="default" w:ascii="Times New Roman" w:hAnsi="Times New Roman" w:eastAsia="宋体" w:cs="Times New Roman"/>
      <w:sz w:val="21"/>
      <w:lang w:eastAsia="zh-CN"/>
    </w:rPr>
  </w:style>
  <w:style w:type="paragraph" w:styleId="876" w:customStyle="1">
    <w:name w:val="页脚1"/>
    <w:basedOn w:val="813"/>
    <w:uiPriority w:val="99"/>
    <w:unhideWhenUsed/>
    <w:qFormat/>
    <w:pPr>
      <w:jc w:val="left"/>
      <w:tabs>
        <w:tab w:val="center" w:pos="4153" w:leader="none"/>
        <w:tab w:val="right" w:pos="8306" w:leader="none"/>
      </w:tabs>
    </w:pPr>
    <w:rPr>
      <w:sz w:val="18"/>
    </w:rPr>
  </w:style>
  <w:style w:type="paragraph" w:styleId="877" w:customStyle="1">
    <w:name w:val="寄信人地址1"/>
    <w:basedOn w:val="813"/>
    <w:uiPriority w:val="0"/>
    <w:qFormat/>
    <w:rPr>
      <w:rFonts w:ascii="Arial" w:hAnsi="Arial" w:eastAsia="楷体_GB2312"/>
      <w:sz w:val="26"/>
    </w:rPr>
  </w:style>
  <w:style w:type="paragraph" w:styleId="878" w:customStyle="1">
    <w:name w:val="目录 11"/>
    <w:basedOn w:val="813"/>
    <w:next w:val="813"/>
    <w:uiPriority w:val="39"/>
    <w:qFormat/>
    <w:pPr>
      <w:jc w:val="left"/>
    </w:pPr>
    <w:rPr>
      <w:sz w:val="24"/>
    </w:rPr>
  </w:style>
  <w:style w:type="paragraph" w:styleId="879" w:customStyle="1">
    <w:name w:val="目录 411"/>
    <w:next w:val="813"/>
    <w:uiPriority w:val="0"/>
    <w:qFormat/>
    <w:pPr>
      <w:ind w:left="850"/>
      <w:jc w:val="both"/>
    </w:pPr>
    <w:rPr>
      <w:rFonts w:hint="default" w:ascii="Times New Roman" w:hAnsi="Times New Roman" w:eastAsia="宋体" w:cs="Times New Roman"/>
      <w:sz w:val="21"/>
      <w:lang w:eastAsia="zh-CN"/>
    </w:rPr>
  </w:style>
  <w:style w:type="paragraph" w:styleId="880" w:customStyle="1">
    <w:name w:val="索引标题1"/>
    <w:basedOn w:val="813"/>
    <w:next w:val="813"/>
    <w:uiPriority w:val="0"/>
    <w:semiHidden/>
    <w:qFormat/>
    <w:rPr>
      <w:rFonts w:eastAsia="楷体_GB2312"/>
      <w:sz w:val="26"/>
    </w:rPr>
  </w:style>
  <w:style w:type="paragraph" w:styleId="881" w:customStyle="1">
    <w:name w:val="副标题1"/>
    <w:next w:val="813"/>
    <w:uiPriority w:val="0"/>
    <w:qFormat/>
    <w:pPr>
      <w:jc w:val="center"/>
      <w:spacing w:after="60"/>
    </w:pPr>
    <w:rPr>
      <w:rFonts w:hint="default" w:ascii="Times New Roman" w:hAnsi="Times New Roman" w:eastAsia="宋体" w:cs="Times New Roman"/>
      <w:sz w:val="24"/>
      <w:lang w:eastAsia="zh-CN"/>
    </w:rPr>
  </w:style>
  <w:style w:type="paragraph" w:styleId="882" w:customStyle="1">
    <w:name w:val="脚注文本1"/>
    <w:basedOn w:val="813"/>
    <w:link w:val="883"/>
    <w:uiPriority w:val="99"/>
    <w:unhideWhenUsed/>
    <w:qFormat/>
    <w:pPr>
      <w:spacing w:after="40" w:line="240" w:lineRule="auto"/>
    </w:pPr>
    <w:rPr>
      <w:sz w:val="18"/>
    </w:rPr>
  </w:style>
  <w:style w:type="character" w:styleId="883" w:customStyle="1">
    <w:name w:val="Footnote Text Char"/>
    <w:link w:val="882"/>
    <w:uiPriority w:val="99"/>
    <w:qFormat/>
    <w:rPr>
      <w:sz w:val="18"/>
    </w:rPr>
  </w:style>
  <w:style w:type="paragraph" w:styleId="884" w:customStyle="1">
    <w:name w:val="目录 611"/>
    <w:next w:val="813"/>
    <w:uiPriority w:val="0"/>
    <w:qFormat/>
    <w:pPr>
      <w:ind w:left="1700"/>
      <w:jc w:val="both"/>
    </w:pPr>
    <w:rPr>
      <w:rFonts w:hint="default" w:ascii="Times New Roman" w:hAnsi="Times New Roman" w:eastAsia="宋体" w:cs="Times New Roman"/>
      <w:sz w:val="21"/>
      <w:lang w:eastAsia="zh-CN"/>
    </w:rPr>
  </w:style>
  <w:style w:type="paragraph" w:styleId="885" w:customStyle="1">
    <w:name w:val="正文文本缩进 31"/>
    <w:basedOn w:val="813"/>
    <w:next w:val="813"/>
    <w:uiPriority w:val="0"/>
    <w:qFormat/>
    <w:pPr>
      <w:ind w:firstLine="480"/>
      <w:spacing w:line="360" w:lineRule="auto"/>
      <w:widowControl/>
    </w:pPr>
    <w:rPr>
      <w:sz w:val="24"/>
    </w:rPr>
  </w:style>
  <w:style w:type="paragraph" w:styleId="886" w:customStyle="1">
    <w:name w:val="图表目录1"/>
    <w:basedOn w:val="813"/>
    <w:next w:val="813"/>
    <w:uiPriority w:val="99"/>
    <w:unhideWhenUsed/>
    <w:qFormat/>
    <w:pPr>
      <w:spacing w:after="0" w:afterAutospacing="0"/>
    </w:pPr>
  </w:style>
  <w:style w:type="paragraph" w:styleId="887" w:customStyle="1">
    <w:name w:val="目录 211"/>
    <w:next w:val="813"/>
    <w:uiPriority w:val="0"/>
    <w:qFormat/>
    <w:pPr>
      <w:jc w:val="both"/>
    </w:pPr>
    <w:rPr>
      <w:rFonts w:hint="default" w:ascii="Times New Roman" w:hAnsi="Times New Roman" w:eastAsia="宋体" w:cs="Times New Roman"/>
      <w:sz w:val="21"/>
      <w:lang w:eastAsia="zh-CN"/>
    </w:rPr>
  </w:style>
  <w:style w:type="paragraph" w:styleId="888" w:customStyle="1">
    <w:name w:val="目录 92"/>
    <w:next w:val="813"/>
    <w:uiPriority w:val="0"/>
    <w:qFormat/>
    <w:pPr>
      <w:ind w:left="2975"/>
      <w:jc w:val="both"/>
    </w:pPr>
    <w:rPr>
      <w:rFonts w:hint="default" w:ascii="Times New Roman" w:hAnsi="Times New Roman" w:eastAsia="宋体" w:cs="Times New Roman"/>
      <w:sz w:val="21"/>
      <w:lang w:eastAsia="zh-CN"/>
    </w:rPr>
  </w:style>
  <w:style w:type="paragraph" w:styleId="889" w:customStyle="1">
    <w:name w:val="HTML 预设格式1"/>
    <w:basedOn w:val="813"/>
    <w:next w:val="813"/>
    <w:uiPriority w:val="0"/>
    <w:qFormat/>
    <w:pPr>
      <w:widowControl/>
    </w:pPr>
    <w:rPr>
      <w:rFonts w:ascii="宋体"/>
      <w:sz w:val="24"/>
    </w:rPr>
  </w:style>
  <w:style w:type="paragraph" w:styleId="890" w:customStyle="1">
    <w:name w:val="普通(网站)1"/>
    <w:basedOn w:val="813"/>
    <w:next w:val="813"/>
    <w:uiPriority w:val="0"/>
    <w:qFormat/>
    <w:pPr>
      <w:spacing w:before="280" w:after="280"/>
      <w:widowControl/>
    </w:pPr>
    <w:rPr>
      <w:rFonts w:ascii="Arial Unicode MS" w:eastAsia="Times New Roman"/>
      <w:sz w:val="24"/>
    </w:rPr>
  </w:style>
  <w:style w:type="paragraph" w:styleId="891" w:customStyle="1">
    <w:name w:val="索引 111"/>
    <w:basedOn w:val="813"/>
    <w:next w:val="813"/>
    <w:uiPriority w:val="0"/>
    <w:semiHidden/>
    <w:qFormat/>
  </w:style>
  <w:style w:type="paragraph" w:styleId="892" w:customStyle="1">
    <w:name w:val="标题1"/>
    <w:basedOn w:val="813"/>
    <w:next w:val="813"/>
    <w:link w:val="893"/>
    <w:uiPriority w:val="10"/>
    <w:qFormat/>
    <w:pPr>
      <w:contextualSpacing/>
      <w:spacing w:before="300" w:after="200"/>
    </w:pPr>
    <w:rPr>
      <w:sz w:val="48"/>
      <w:szCs w:val="48"/>
    </w:rPr>
  </w:style>
  <w:style w:type="character" w:styleId="893" w:customStyle="1">
    <w:name w:val="Title Char"/>
    <w:basedOn w:val="856"/>
    <w:link w:val="892"/>
    <w:uiPriority w:val="10"/>
    <w:qFormat/>
    <w:rPr>
      <w:sz w:val="48"/>
      <w:szCs w:val="48"/>
    </w:rPr>
  </w:style>
  <w:style w:type="paragraph" w:styleId="894" w:customStyle="1">
    <w:name w:val="批注主题1"/>
    <w:next w:val="829"/>
    <w:uiPriority w:val="0"/>
    <w:qFormat/>
    <w:pPr>
      <w:widowControl w:val="off"/>
    </w:pPr>
    <w:rPr>
      <w:rFonts w:hint="default" w:ascii="Times New Roman" w:hAnsi="Times New Roman" w:eastAsia="宋体" w:cs="Times New Roman"/>
      <w:b/>
      <w:sz w:val="21"/>
      <w:lang w:eastAsia="zh-CN"/>
    </w:rPr>
  </w:style>
  <w:style w:type="paragraph" w:styleId="895" w:customStyle="1">
    <w:name w:val="正文首行缩进 21"/>
    <w:basedOn w:val="855"/>
    <w:uiPriority w:val="0"/>
    <w:qFormat/>
    <w:pPr>
      <w:ind w:firstLine="420"/>
    </w:pPr>
  </w:style>
  <w:style w:type="table" w:styleId="896" w:customStyle="1">
    <w:name w:val="网格型1"/>
    <w:basedOn w:val="857"/>
    <w:uiPriority w:val="0"/>
    <w:qFormat/>
    <w:pPr>
      <w:jc w:val="both"/>
      <w:widowControl w:val="off"/>
    </w:pPr>
    <w:tblPr/>
  </w:style>
  <w:style w:type="character" w:styleId="897" w:customStyle="1">
    <w:name w:val="要点1"/>
    <w:basedOn w:val="856"/>
    <w:link w:val="813"/>
    <w:uiPriority w:val="0"/>
    <w:qFormat/>
    <w:rPr>
      <w:color w:val="cc0000"/>
      <w:sz w:val="20"/>
    </w:rPr>
  </w:style>
  <w:style w:type="character" w:styleId="898" w:customStyle="1">
    <w:name w:val="尾注引用1"/>
    <w:basedOn w:val="856"/>
    <w:link w:val="813"/>
    <w:uiPriority w:val="99"/>
    <w:unhideWhenUsed/>
    <w:qFormat/>
    <w:rPr>
      <w:vertAlign w:val="superscript"/>
    </w:rPr>
  </w:style>
  <w:style w:type="character" w:styleId="899" w:customStyle="1">
    <w:name w:val="页码1"/>
    <w:basedOn w:val="856"/>
    <w:link w:val="813"/>
    <w:uiPriority w:val="0"/>
    <w:qFormat/>
    <w:rPr>
      <w:sz w:val="20"/>
    </w:rPr>
  </w:style>
  <w:style w:type="character" w:styleId="900" w:customStyle="1">
    <w:name w:val="已访问的超链接1"/>
    <w:basedOn w:val="856"/>
    <w:link w:val="813"/>
    <w:uiPriority w:val="0"/>
    <w:qFormat/>
    <w:rPr>
      <w:color w:val="771caa"/>
      <w:sz w:val="20"/>
      <w:u w:val="none"/>
    </w:rPr>
  </w:style>
  <w:style w:type="character" w:styleId="901" w:customStyle="1">
    <w:name w:val="强调1"/>
    <w:basedOn w:val="856"/>
    <w:link w:val="813"/>
    <w:uiPriority w:val="0"/>
    <w:qFormat/>
    <w:rPr>
      <w:color w:val="f73131"/>
      <w:sz w:val="20"/>
    </w:rPr>
  </w:style>
  <w:style w:type="character" w:styleId="902" w:customStyle="1">
    <w:name w:val="HTML 定义1"/>
    <w:basedOn w:val="856"/>
    <w:link w:val="813"/>
    <w:uiPriority w:val="99"/>
    <w:unhideWhenUsed/>
    <w:qFormat/>
  </w:style>
  <w:style w:type="character" w:styleId="903" w:customStyle="1">
    <w:name w:val="HTML 变量1"/>
    <w:basedOn w:val="856"/>
    <w:link w:val="813"/>
    <w:uiPriority w:val="99"/>
    <w:unhideWhenUsed/>
    <w:qFormat/>
  </w:style>
  <w:style w:type="character" w:styleId="904" w:customStyle="1">
    <w:name w:val="超链接1"/>
    <w:basedOn w:val="856"/>
    <w:link w:val="813"/>
    <w:uiPriority w:val="0"/>
    <w:qFormat/>
    <w:rPr>
      <w:color w:val="338de6"/>
      <w:sz w:val="20"/>
      <w:u w:val="none"/>
    </w:rPr>
  </w:style>
  <w:style w:type="character" w:styleId="905" w:customStyle="1">
    <w:name w:val="HTML 代码1"/>
    <w:basedOn w:val="856"/>
    <w:link w:val="813"/>
    <w:uiPriority w:val="99"/>
    <w:unhideWhenUsed/>
    <w:qFormat/>
    <w:rPr>
      <w:rFonts w:ascii="serif" w:hAnsi="serif" w:eastAsia="serif" w:cs="serif"/>
      <w:sz w:val="21"/>
      <w:szCs w:val="21"/>
    </w:rPr>
  </w:style>
  <w:style w:type="character" w:styleId="906" w:customStyle="1">
    <w:name w:val="批注引用1"/>
    <w:link w:val="813"/>
    <w:uiPriority w:val="99"/>
    <w:qFormat/>
    <w:rPr>
      <w:sz w:val="20"/>
    </w:rPr>
  </w:style>
  <w:style w:type="character" w:styleId="907" w:customStyle="1">
    <w:name w:val="HTML 引文1"/>
    <w:basedOn w:val="856"/>
    <w:link w:val="813"/>
    <w:uiPriority w:val="99"/>
    <w:unhideWhenUsed/>
    <w:qFormat/>
    <w:rPr>
      <w:color w:val="006d21"/>
    </w:rPr>
  </w:style>
  <w:style w:type="character" w:styleId="908" w:customStyle="1">
    <w:name w:val="脚注引用1"/>
    <w:basedOn w:val="856"/>
    <w:link w:val="813"/>
    <w:uiPriority w:val="99"/>
    <w:unhideWhenUsed/>
    <w:qFormat/>
    <w:rPr>
      <w:vertAlign w:val="superscript"/>
    </w:rPr>
  </w:style>
  <w:style w:type="character" w:styleId="909" w:customStyle="1">
    <w:name w:val="HTML 键盘1"/>
    <w:basedOn w:val="856"/>
    <w:link w:val="813"/>
    <w:uiPriority w:val="99"/>
    <w:unhideWhenUsed/>
    <w:qFormat/>
    <w:rPr>
      <w:rFonts w:ascii="serif" w:hAnsi="serif" w:eastAsia="serif" w:cs="serif"/>
      <w:sz w:val="21"/>
      <w:szCs w:val="21"/>
    </w:rPr>
  </w:style>
  <w:style w:type="character" w:styleId="910" w:customStyle="1">
    <w:name w:val="HTML 样本1"/>
    <w:basedOn w:val="856"/>
    <w:link w:val="813"/>
    <w:uiPriority w:val="99"/>
    <w:unhideWhenUsed/>
    <w:qFormat/>
    <w:rPr>
      <w:rFonts w:ascii="serif" w:hAnsi="serif" w:eastAsia="serif" w:cs="serif"/>
      <w:sz w:val="21"/>
      <w:szCs w:val="21"/>
    </w:rPr>
  </w:style>
  <w:style w:type="paragraph" w:styleId="911" w:customStyle="1">
    <w:name w:val="目录 51"/>
    <w:next w:val="813"/>
    <w:uiPriority w:val="0"/>
    <w:qFormat/>
    <w:pPr>
      <w:ind w:left="1275"/>
      <w:jc w:val="both"/>
    </w:pPr>
    <w:rPr>
      <w:rFonts w:hint="default" w:ascii="Times New Roman" w:hAnsi="Times New Roman" w:eastAsia="宋体" w:cs="Times New Roman"/>
      <w:sz w:val="21"/>
      <w:lang w:eastAsia="zh-CN"/>
    </w:rPr>
  </w:style>
  <w:style w:type="character" w:styleId="912" w:customStyle="1">
    <w:name w:val="Heading 1 Char"/>
    <w:basedOn w:val="856"/>
    <w:link w:val="813"/>
    <w:uiPriority w:val="9"/>
    <w:qFormat/>
    <w:rPr>
      <w:rFonts w:ascii="Arial" w:hAnsi="Arial" w:eastAsia="Arial" w:cs="Arial"/>
      <w:sz w:val="40"/>
      <w:szCs w:val="40"/>
    </w:rPr>
  </w:style>
  <w:style w:type="character" w:styleId="913" w:customStyle="1">
    <w:name w:val="Heading 2 Char"/>
    <w:basedOn w:val="856"/>
    <w:link w:val="813"/>
    <w:uiPriority w:val="9"/>
    <w:qFormat/>
    <w:rPr>
      <w:rFonts w:ascii="Arial" w:hAnsi="Arial" w:eastAsia="Arial" w:cs="Arial"/>
      <w:sz w:val="34"/>
    </w:rPr>
  </w:style>
  <w:style w:type="character" w:styleId="914" w:customStyle="1">
    <w:name w:val="Heading 3 Char"/>
    <w:basedOn w:val="856"/>
    <w:link w:val="813"/>
    <w:uiPriority w:val="9"/>
    <w:qFormat/>
    <w:rPr>
      <w:rFonts w:ascii="Arial" w:hAnsi="Arial" w:eastAsia="Arial" w:cs="Arial"/>
      <w:sz w:val="30"/>
      <w:szCs w:val="30"/>
    </w:rPr>
  </w:style>
  <w:style w:type="character" w:styleId="915" w:customStyle="1">
    <w:name w:val="Heading 4 Char"/>
    <w:basedOn w:val="856"/>
    <w:link w:val="813"/>
    <w:uiPriority w:val="9"/>
    <w:qFormat/>
    <w:rPr>
      <w:rFonts w:ascii="Arial" w:hAnsi="Arial" w:eastAsia="Arial" w:cs="Arial"/>
      <w:b/>
      <w:bCs/>
      <w:sz w:val="26"/>
      <w:szCs w:val="26"/>
    </w:rPr>
  </w:style>
  <w:style w:type="character" w:styleId="916" w:customStyle="1">
    <w:name w:val="Heading 5 Char"/>
    <w:basedOn w:val="856"/>
    <w:link w:val="813"/>
    <w:uiPriority w:val="9"/>
    <w:qFormat/>
    <w:rPr>
      <w:rFonts w:ascii="Arial" w:hAnsi="Arial" w:eastAsia="Arial" w:cs="Arial"/>
      <w:b/>
      <w:bCs/>
      <w:sz w:val="24"/>
      <w:szCs w:val="24"/>
    </w:rPr>
  </w:style>
  <w:style w:type="character" w:styleId="917" w:customStyle="1">
    <w:name w:val="Heading 6 Char"/>
    <w:basedOn w:val="856"/>
    <w:link w:val="813"/>
    <w:uiPriority w:val="9"/>
    <w:qFormat/>
    <w:rPr>
      <w:rFonts w:ascii="Arial" w:hAnsi="Arial" w:eastAsia="Arial" w:cs="Arial"/>
      <w:b/>
      <w:bCs/>
      <w:sz w:val="22"/>
      <w:szCs w:val="22"/>
    </w:rPr>
  </w:style>
  <w:style w:type="character" w:styleId="918" w:customStyle="1">
    <w:name w:val="Heading 7 Char"/>
    <w:basedOn w:val="856"/>
    <w:link w:val="813"/>
    <w:uiPriority w:val="9"/>
    <w:qFormat/>
    <w:rPr>
      <w:rFonts w:ascii="Arial" w:hAnsi="Arial" w:eastAsia="Arial" w:cs="Arial"/>
      <w:b/>
      <w:bCs/>
      <w:i/>
      <w:iCs/>
      <w:sz w:val="22"/>
      <w:szCs w:val="22"/>
    </w:rPr>
  </w:style>
  <w:style w:type="character" w:styleId="919" w:customStyle="1">
    <w:name w:val="Heading 8 Char"/>
    <w:basedOn w:val="856"/>
    <w:link w:val="813"/>
    <w:uiPriority w:val="9"/>
    <w:qFormat/>
    <w:rPr>
      <w:rFonts w:ascii="Arial" w:hAnsi="Arial" w:eastAsia="Arial" w:cs="Arial"/>
      <w:i/>
      <w:iCs/>
      <w:sz w:val="22"/>
      <w:szCs w:val="22"/>
    </w:rPr>
  </w:style>
  <w:style w:type="character" w:styleId="920" w:customStyle="1">
    <w:name w:val="Heading 9 Char"/>
    <w:basedOn w:val="856"/>
    <w:link w:val="813"/>
    <w:uiPriority w:val="9"/>
    <w:qFormat/>
    <w:rPr>
      <w:rFonts w:ascii="Arial" w:hAnsi="Arial" w:eastAsia="Arial" w:cs="Arial"/>
      <w:i/>
      <w:iCs/>
      <w:sz w:val="21"/>
      <w:szCs w:val="21"/>
    </w:r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character" w:styleId="922" w:customStyle="1">
    <w:name w:val="Subtitle Char"/>
    <w:basedOn w:val="856"/>
    <w:link w:val="813"/>
    <w:uiPriority w:val="11"/>
    <w:qFormat/>
    <w:rPr>
      <w:sz w:val="24"/>
      <w:szCs w:val="24"/>
    </w:rPr>
  </w:style>
  <w:style w:type="character" w:styleId="923" w:customStyle="1">
    <w:name w:val="Quote Char"/>
    <w:link w:val="813"/>
    <w:uiPriority w:val="29"/>
    <w:qFormat/>
    <w:rPr>
      <w:i/>
    </w:rPr>
  </w:style>
  <w:style w:type="character" w:styleId="924" w:customStyle="1">
    <w:name w:val="Intense Quote Char"/>
    <w:link w:val="813"/>
    <w:uiPriority w:val="30"/>
    <w:qFormat/>
    <w:rPr>
      <w:i/>
    </w:rPr>
  </w:style>
  <w:style w:type="character" w:styleId="925" w:customStyle="1">
    <w:name w:val="Header Char"/>
    <w:basedOn w:val="856"/>
    <w:link w:val="813"/>
    <w:uiPriority w:val="99"/>
    <w:qFormat/>
  </w:style>
  <w:style w:type="character" w:styleId="926" w:customStyle="1">
    <w:name w:val="Footer Char"/>
    <w:basedOn w:val="856"/>
    <w:link w:val="813"/>
    <w:uiPriority w:val="99"/>
    <w:qFormat/>
  </w:style>
  <w:style w:type="paragraph" w:styleId="927" w:customStyle="1">
    <w:name w:val="Caption1"/>
    <w:basedOn w:val="813"/>
    <w:next w:val="813"/>
    <w:uiPriority w:val="35"/>
    <w:unhideWhenUsed/>
    <w:qFormat/>
    <w:pPr>
      <w:spacing w:line="276" w:lineRule="auto"/>
    </w:pPr>
    <w:rPr>
      <w:b/>
      <w:bCs/>
      <w:color w:val="4f81bd"/>
      <w:sz w:val="18"/>
      <w:szCs w:val="18"/>
    </w:rPr>
  </w:style>
  <w:style w:type="character" w:styleId="928" w:customStyle="1">
    <w:name w:val="Caption Char"/>
    <w:link w:val="813"/>
    <w:uiPriority w:val="99"/>
    <w:qFormat/>
  </w:style>
  <w:style w:type="table" w:styleId="929" w:customStyle="1">
    <w:name w:val="Table Grid Light"/>
    <w:basedOn w:val="857"/>
    <w:uiPriority w:val="59"/>
    <w:qFormat/>
    <w:pPr>
      <w:spacing w:after="0" w:line="240" w:lineRule="auto"/>
    </w:pPr>
    <w:tblPr/>
  </w:style>
  <w:style w:type="table" w:styleId="930" w:customStyle="1">
    <w:name w:val="Plain Table 1"/>
    <w:basedOn w:val="857"/>
    <w:uiPriority w:val="59"/>
    <w:qFormat/>
    <w:pPr>
      <w:spacing w:after="0" w:line="240" w:lineRule="auto"/>
    </w:pPr>
    <w:tblPr/>
  </w:style>
  <w:style w:type="table" w:styleId="931" w:customStyle="1">
    <w:name w:val="Plain Table 2"/>
    <w:basedOn w:val="857"/>
    <w:uiPriority w:val="59"/>
    <w:qFormat/>
    <w:pPr>
      <w:spacing w:after="0" w:line="240" w:lineRule="auto"/>
    </w:pPr>
    <w:tblPr/>
  </w:style>
  <w:style w:type="table" w:styleId="932" w:customStyle="1">
    <w:name w:val="Plain Table 3"/>
    <w:basedOn w:val="857"/>
    <w:uiPriority w:val="99"/>
    <w:qFormat/>
    <w:pPr>
      <w:spacing w:after="0" w:line="240" w:lineRule="auto"/>
    </w:pPr>
    <w:tblPr/>
  </w:style>
  <w:style w:type="table" w:styleId="933" w:customStyle="1">
    <w:name w:val="Plain Table 4"/>
    <w:basedOn w:val="857"/>
    <w:uiPriority w:val="99"/>
    <w:qFormat/>
    <w:pPr>
      <w:spacing w:after="0" w:line="240" w:lineRule="auto"/>
    </w:pPr>
    <w:tblPr/>
  </w:style>
  <w:style w:type="table" w:styleId="934" w:customStyle="1">
    <w:name w:val="Plain Table 5"/>
    <w:basedOn w:val="857"/>
    <w:uiPriority w:val="99"/>
    <w:qFormat/>
    <w:pPr>
      <w:spacing w:after="0" w:line="240" w:lineRule="auto"/>
    </w:pPr>
    <w:tblPr/>
  </w:style>
  <w:style w:type="table" w:styleId="935" w:customStyle="1">
    <w:name w:val="Grid Table 1 Light"/>
    <w:basedOn w:val="857"/>
    <w:uiPriority w:val="99"/>
    <w:qFormat/>
    <w:pPr>
      <w:spacing w:after="0" w:line="240" w:lineRule="auto"/>
    </w:pPr>
    <w:tblPr/>
  </w:style>
  <w:style w:type="table" w:styleId="936" w:customStyle="1">
    <w:name w:val="Grid Table 1 Light - Accent 1"/>
    <w:basedOn w:val="857"/>
    <w:uiPriority w:val="99"/>
    <w:qFormat/>
    <w:pPr>
      <w:spacing w:after="0" w:line="240" w:lineRule="auto"/>
    </w:pPr>
    <w:tblPr/>
  </w:style>
  <w:style w:type="table" w:styleId="937" w:customStyle="1">
    <w:name w:val="Grid Table 1 Light - Accent 2"/>
    <w:basedOn w:val="857"/>
    <w:uiPriority w:val="99"/>
    <w:qFormat/>
    <w:pPr>
      <w:spacing w:after="0" w:line="240" w:lineRule="auto"/>
    </w:pPr>
    <w:tblPr/>
  </w:style>
  <w:style w:type="table" w:styleId="938" w:customStyle="1">
    <w:name w:val="Grid Table 1 Light - Accent 3"/>
    <w:basedOn w:val="857"/>
    <w:uiPriority w:val="99"/>
    <w:qFormat/>
    <w:pPr>
      <w:spacing w:after="0" w:line="240" w:lineRule="auto"/>
    </w:pPr>
    <w:tblPr/>
  </w:style>
  <w:style w:type="table" w:styleId="939" w:customStyle="1">
    <w:name w:val="Grid Table 1 Light - Accent 4"/>
    <w:basedOn w:val="857"/>
    <w:uiPriority w:val="99"/>
    <w:qFormat/>
    <w:pPr>
      <w:spacing w:after="0" w:line="240" w:lineRule="auto"/>
    </w:pPr>
    <w:tblPr/>
  </w:style>
  <w:style w:type="table" w:styleId="940" w:customStyle="1">
    <w:name w:val="Grid Table 1 Light - Accent 5"/>
    <w:basedOn w:val="857"/>
    <w:uiPriority w:val="99"/>
    <w:qFormat/>
    <w:pPr>
      <w:spacing w:after="0" w:line="240" w:lineRule="auto"/>
    </w:pPr>
    <w:tblPr/>
  </w:style>
  <w:style w:type="table" w:styleId="941" w:customStyle="1">
    <w:name w:val="Grid Table 1 Light - Accent 6"/>
    <w:basedOn w:val="857"/>
    <w:uiPriority w:val="99"/>
    <w:qFormat/>
    <w:pPr>
      <w:spacing w:after="0" w:line="240" w:lineRule="auto"/>
    </w:pPr>
    <w:tblPr/>
  </w:style>
  <w:style w:type="table" w:styleId="942" w:customStyle="1">
    <w:name w:val="Grid Table 2"/>
    <w:basedOn w:val="857"/>
    <w:uiPriority w:val="99"/>
    <w:qFormat/>
    <w:pPr>
      <w:spacing w:after="0" w:line="240" w:lineRule="auto"/>
    </w:pPr>
    <w:tblPr/>
  </w:style>
  <w:style w:type="table" w:styleId="943" w:customStyle="1">
    <w:name w:val="Grid Table 2 - Accent 1"/>
    <w:basedOn w:val="857"/>
    <w:uiPriority w:val="99"/>
    <w:qFormat/>
    <w:pPr>
      <w:spacing w:after="0" w:line="240" w:lineRule="auto"/>
    </w:pPr>
    <w:tblPr/>
  </w:style>
  <w:style w:type="table" w:styleId="944" w:customStyle="1">
    <w:name w:val="Grid Table 2 - Accent 2"/>
    <w:basedOn w:val="857"/>
    <w:uiPriority w:val="99"/>
    <w:qFormat/>
    <w:pPr>
      <w:spacing w:after="0" w:line="240" w:lineRule="auto"/>
    </w:pPr>
    <w:tblPr/>
  </w:style>
  <w:style w:type="table" w:styleId="945" w:customStyle="1">
    <w:name w:val="Grid Table 2 - Accent 3"/>
    <w:basedOn w:val="857"/>
    <w:uiPriority w:val="99"/>
    <w:qFormat/>
    <w:pPr>
      <w:spacing w:after="0" w:line="240" w:lineRule="auto"/>
    </w:pPr>
    <w:tblPr/>
  </w:style>
  <w:style w:type="table" w:styleId="946" w:customStyle="1">
    <w:name w:val="Grid Table 2 - Accent 4"/>
    <w:basedOn w:val="857"/>
    <w:uiPriority w:val="99"/>
    <w:qFormat/>
    <w:pPr>
      <w:spacing w:after="0" w:line="240" w:lineRule="auto"/>
    </w:pPr>
    <w:tblPr/>
  </w:style>
  <w:style w:type="table" w:styleId="947" w:customStyle="1">
    <w:name w:val="Grid Table 2 - Accent 5"/>
    <w:basedOn w:val="857"/>
    <w:uiPriority w:val="99"/>
    <w:qFormat/>
    <w:pPr>
      <w:spacing w:after="0" w:line="240" w:lineRule="auto"/>
    </w:pPr>
    <w:tblPr/>
  </w:style>
  <w:style w:type="table" w:styleId="948" w:customStyle="1">
    <w:name w:val="Grid Table 2 - Accent 6"/>
    <w:basedOn w:val="857"/>
    <w:uiPriority w:val="99"/>
    <w:qFormat/>
    <w:pPr>
      <w:spacing w:after="0" w:line="240" w:lineRule="auto"/>
    </w:pPr>
    <w:tblPr/>
  </w:style>
  <w:style w:type="table" w:styleId="949" w:customStyle="1">
    <w:name w:val="Grid Table 3"/>
    <w:basedOn w:val="857"/>
    <w:uiPriority w:val="99"/>
    <w:qFormat/>
    <w:pPr>
      <w:spacing w:after="0" w:line="240" w:lineRule="auto"/>
    </w:pPr>
    <w:tblPr/>
  </w:style>
  <w:style w:type="table" w:styleId="950" w:customStyle="1">
    <w:name w:val="Grid Table 3 - Accent 1"/>
    <w:basedOn w:val="857"/>
    <w:uiPriority w:val="99"/>
    <w:qFormat/>
    <w:pPr>
      <w:spacing w:after="0" w:line="240" w:lineRule="auto"/>
    </w:pPr>
    <w:tblPr/>
  </w:style>
  <w:style w:type="table" w:styleId="951" w:customStyle="1">
    <w:name w:val="Grid Table 3 - Accent 2"/>
    <w:basedOn w:val="857"/>
    <w:uiPriority w:val="99"/>
    <w:qFormat/>
    <w:pPr>
      <w:spacing w:after="0" w:line="240" w:lineRule="auto"/>
    </w:pPr>
    <w:tblPr/>
  </w:style>
  <w:style w:type="table" w:styleId="952" w:customStyle="1">
    <w:name w:val="Grid Table 3 - Accent 3"/>
    <w:basedOn w:val="857"/>
    <w:uiPriority w:val="99"/>
    <w:qFormat/>
    <w:pPr>
      <w:spacing w:after="0" w:line="240" w:lineRule="auto"/>
    </w:pPr>
    <w:tblPr/>
  </w:style>
  <w:style w:type="table" w:styleId="953" w:customStyle="1">
    <w:name w:val="Grid Table 3 - Accent 4"/>
    <w:basedOn w:val="857"/>
    <w:uiPriority w:val="99"/>
    <w:qFormat/>
    <w:pPr>
      <w:spacing w:after="0" w:line="240" w:lineRule="auto"/>
    </w:pPr>
    <w:tblPr/>
  </w:style>
  <w:style w:type="table" w:styleId="954" w:customStyle="1">
    <w:name w:val="Grid Table 3 - Accent 5"/>
    <w:basedOn w:val="857"/>
    <w:uiPriority w:val="99"/>
    <w:qFormat/>
    <w:pPr>
      <w:spacing w:after="0" w:line="240" w:lineRule="auto"/>
    </w:pPr>
    <w:tblPr/>
  </w:style>
  <w:style w:type="table" w:styleId="955" w:customStyle="1">
    <w:name w:val="Grid Table 3 - Accent 6"/>
    <w:basedOn w:val="857"/>
    <w:uiPriority w:val="99"/>
    <w:qFormat/>
    <w:pPr>
      <w:spacing w:after="0" w:line="240" w:lineRule="auto"/>
    </w:pPr>
    <w:tblPr/>
  </w:style>
  <w:style w:type="table" w:styleId="956" w:customStyle="1">
    <w:name w:val="Grid Table 4"/>
    <w:basedOn w:val="857"/>
    <w:uiPriority w:val="59"/>
    <w:qFormat/>
    <w:pPr>
      <w:spacing w:after="0" w:line="240" w:lineRule="auto"/>
    </w:pPr>
    <w:tblPr/>
  </w:style>
  <w:style w:type="table" w:styleId="957" w:customStyle="1">
    <w:name w:val="Grid Table 4 - Accent 1"/>
    <w:basedOn w:val="857"/>
    <w:uiPriority w:val="59"/>
    <w:qFormat/>
    <w:pPr>
      <w:spacing w:after="0" w:line="240" w:lineRule="auto"/>
    </w:pPr>
    <w:tblPr/>
  </w:style>
  <w:style w:type="table" w:styleId="958" w:customStyle="1">
    <w:name w:val="Grid Table 4 - Accent 2"/>
    <w:basedOn w:val="857"/>
    <w:uiPriority w:val="59"/>
    <w:qFormat/>
    <w:pPr>
      <w:spacing w:after="0" w:line="240" w:lineRule="auto"/>
    </w:pPr>
    <w:tblPr/>
  </w:style>
  <w:style w:type="table" w:styleId="959" w:customStyle="1">
    <w:name w:val="Grid Table 4 - Accent 3"/>
    <w:basedOn w:val="857"/>
    <w:uiPriority w:val="59"/>
    <w:qFormat/>
    <w:pPr>
      <w:spacing w:after="0" w:line="240" w:lineRule="auto"/>
    </w:pPr>
    <w:tblPr/>
  </w:style>
  <w:style w:type="table" w:styleId="960" w:customStyle="1">
    <w:name w:val="Grid Table 4 - Accent 4"/>
    <w:basedOn w:val="857"/>
    <w:uiPriority w:val="59"/>
    <w:qFormat/>
    <w:pPr>
      <w:spacing w:after="0" w:line="240" w:lineRule="auto"/>
    </w:pPr>
    <w:tblPr/>
  </w:style>
  <w:style w:type="table" w:styleId="961" w:customStyle="1">
    <w:name w:val="Grid Table 4 - Accent 5"/>
    <w:basedOn w:val="857"/>
    <w:uiPriority w:val="59"/>
    <w:qFormat/>
    <w:pPr>
      <w:spacing w:after="0" w:line="240" w:lineRule="auto"/>
    </w:pPr>
    <w:tblPr/>
  </w:style>
  <w:style w:type="table" w:styleId="962" w:customStyle="1">
    <w:name w:val="Grid Table 4 - Accent 6"/>
    <w:basedOn w:val="857"/>
    <w:uiPriority w:val="59"/>
    <w:qFormat/>
    <w:pPr>
      <w:spacing w:after="0" w:line="240" w:lineRule="auto"/>
    </w:pPr>
    <w:tblPr/>
  </w:style>
  <w:style w:type="table" w:styleId="963" w:customStyle="1">
    <w:name w:val="Grid Table 5 Dark"/>
    <w:basedOn w:val="857"/>
    <w:uiPriority w:val="99"/>
    <w:qFormat/>
    <w:pPr>
      <w:spacing w:after="0" w:line="240" w:lineRule="auto"/>
    </w:pPr>
    <w:tblPr/>
  </w:style>
  <w:style w:type="table" w:styleId="964" w:customStyle="1">
    <w:name w:val="Grid Table 5 Dark- Accent 1"/>
    <w:basedOn w:val="857"/>
    <w:uiPriority w:val="99"/>
    <w:qFormat/>
    <w:pPr>
      <w:spacing w:after="0" w:line="240" w:lineRule="auto"/>
    </w:pPr>
    <w:tblPr/>
  </w:style>
  <w:style w:type="table" w:styleId="965" w:customStyle="1">
    <w:name w:val="Grid Table 5 Dark - Accent 2"/>
    <w:basedOn w:val="857"/>
    <w:uiPriority w:val="99"/>
    <w:qFormat/>
    <w:pPr>
      <w:spacing w:after="0" w:line="240" w:lineRule="auto"/>
    </w:pPr>
    <w:tblPr/>
  </w:style>
  <w:style w:type="table" w:styleId="966" w:customStyle="1">
    <w:name w:val="Grid Table 5 Dark - Accent 3"/>
    <w:basedOn w:val="857"/>
    <w:uiPriority w:val="99"/>
    <w:qFormat/>
    <w:pPr>
      <w:spacing w:after="0" w:line="240" w:lineRule="auto"/>
    </w:pPr>
    <w:tblPr/>
  </w:style>
  <w:style w:type="table" w:styleId="967" w:customStyle="1">
    <w:name w:val="Grid Table 5 Dark- Accent 4"/>
    <w:basedOn w:val="857"/>
    <w:uiPriority w:val="99"/>
    <w:qFormat/>
    <w:pPr>
      <w:spacing w:after="0" w:line="240" w:lineRule="auto"/>
    </w:pPr>
    <w:tblPr/>
  </w:style>
  <w:style w:type="table" w:styleId="968" w:customStyle="1">
    <w:name w:val="Grid Table 5 Dark - Accent 5"/>
    <w:basedOn w:val="857"/>
    <w:uiPriority w:val="99"/>
    <w:qFormat/>
    <w:pPr>
      <w:spacing w:after="0" w:line="240" w:lineRule="auto"/>
    </w:pPr>
    <w:tblPr/>
  </w:style>
  <w:style w:type="table" w:styleId="969" w:customStyle="1">
    <w:name w:val="Grid Table 5 Dark - Accent 6"/>
    <w:basedOn w:val="857"/>
    <w:uiPriority w:val="99"/>
    <w:qFormat/>
    <w:pPr>
      <w:spacing w:after="0" w:line="240" w:lineRule="auto"/>
    </w:pPr>
    <w:tblPr/>
  </w:style>
  <w:style w:type="table" w:styleId="970" w:customStyle="1">
    <w:name w:val="Grid Table 6 Colorful"/>
    <w:basedOn w:val="857"/>
    <w:uiPriority w:val="99"/>
    <w:qFormat/>
    <w:pPr>
      <w:spacing w:after="0" w:line="240" w:lineRule="auto"/>
    </w:pPr>
    <w:tblPr/>
  </w:style>
  <w:style w:type="table" w:styleId="971" w:customStyle="1">
    <w:name w:val="Grid Table 6 Colorful - Accent 1"/>
    <w:basedOn w:val="857"/>
    <w:uiPriority w:val="99"/>
    <w:qFormat/>
    <w:pPr>
      <w:spacing w:after="0" w:line="240" w:lineRule="auto"/>
    </w:pPr>
    <w:tblPr/>
  </w:style>
  <w:style w:type="table" w:styleId="972" w:customStyle="1">
    <w:name w:val="Grid Table 6 Colorful - Accent 2"/>
    <w:basedOn w:val="857"/>
    <w:uiPriority w:val="99"/>
    <w:qFormat/>
    <w:pPr>
      <w:spacing w:after="0" w:line="240" w:lineRule="auto"/>
    </w:pPr>
    <w:tblPr/>
  </w:style>
  <w:style w:type="table" w:styleId="973" w:customStyle="1">
    <w:name w:val="Grid Table 6 Colorful - Accent 3"/>
    <w:basedOn w:val="857"/>
    <w:uiPriority w:val="99"/>
    <w:qFormat/>
    <w:pPr>
      <w:spacing w:after="0" w:line="240" w:lineRule="auto"/>
    </w:pPr>
    <w:tblPr/>
  </w:style>
  <w:style w:type="table" w:styleId="974" w:customStyle="1">
    <w:name w:val="Grid Table 6 Colorful - Accent 4"/>
    <w:basedOn w:val="857"/>
    <w:uiPriority w:val="99"/>
    <w:qFormat/>
    <w:pPr>
      <w:spacing w:after="0" w:line="240" w:lineRule="auto"/>
    </w:pPr>
    <w:tblPr/>
  </w:style>
  <w:style w:type="table" w:styleId="975" w:customStyle="1">
    <w:name w:val="Grid Table 6 Colorful - Accent 5"/>
    <w:basedOn w:val="857"/>
    <w:uiPriority w:val="99"/>
    <w:qFormat/>
    <w:pPr>
      <w:spacing w:after="0" w:line="240" w:lineRule="auto"/>
    </w:pPr>
    <w:tblPr/>
  </w:style>
  <w:style w:type="table" w:styleId="976" w:customStyle="1">
    <w:name w:val="Grid Table 6 Colorful - Accent 6"/>
    <w:basedOn w:val="857"/>
    <w:uiPriority w:val="99"/>
    <w:qFormat/>
    <w:pPr>
      <w:spacing w:after="0" w:line="240" w:lineRule="auto"/>
    </w:pPr>
    <w:tblPr/>
  </w:style>
  <w:style w:type="table" w:styleId="977" w:customStyle="1">
    <w:name w:val="Grid Table 7 Colorful"/>
    <w:basedOn w:val="857"/>
    <w:uiPriority w:val="99"/>
    <w:qFormat/>
    <w:pPr>
      <w:spacing w:after="0" w:line="240" w:lineRule="auto"/>
    </w:pPr>
    <w:tblPr/>
  </w:style>
  <w:style w:type="table" w:styleId="978" w:customStyle="1">
    <w:name w:val="Grid Table 7 Colorful - Accent 1"/>
    <w:basedOn w:val="857"/>
    <w:uiPriority w:val="99"/>
    <w:qFormat/>
    <w:pPr>
      <w:spacing w:after="0" w:line="240" w:lineRule="auto"/>
    </w:pPr>
    <w:tblPr/>
  </w:style>
  <w:style w:type="table" w:styleId="979" w:customStyle="1">
    <w:name w:val="Grid Table 7 Colorful - Accent 2"/>
    <w:basedOn w:val="857"/>
    <w:uiPriority w:val="99"/>
    <w:qFormat/>
    <w:pPr>
      <w:spacing w:after="0" w:line="240" w:lineRule="auto"/>
    </w:pPr>
    <w:tblPr/>
  </w:style>
  <w:style w:type="table" w:styleId="980" w:customStyle="1">
    <w:name w:val="Grid Table 7 Colorful - Accent 3"/>
    <w:basedOn w:val="857"/>
    <w:uiPriority w:val="99"/>
    <w:qFormat/>
    <w:pPr>
      <w:spacing w:after="0" w:line="240" w:lineRule="auto"/>
    </w:pPr>
    <w:tblPr/>
  </w:style>
  <w:style w:type="table" w:styleId="981" w:customStyle="1">
    <w:name w:val="Grid Table 7 Colorful - Accent 4"/>
    <w:basedOn w:val="857"/>
    <w:uiPriority w:val="99"/>
    <w:qFormat/>
    <w:pPr>
      <w:spacing w:after="0" w:line="240" w:lineRule="auto"/>
    </w:pPr>
    <w:tblPr/>
  </w:style>
  <w:style w:type="table" w:styleId="982" w:customStyle="1">
    <w:name w:val="Grid Table 7 Colorful - Accent 5"/>
    <w:basedOn w:val="857"/>
    <w:uiPriority w:val="99"/>
    <w:qFormat/>
    <w:pPr>
      <w:spacing w:after="0" w:line="240" w:lineRule="auto"/>
    </w:pPr>
    <w:tblPr/>
  </w:style>
  <w:style w:type="table" w:styleId="983" w:customStyle="1">
    <w:name w:val="Grid Table 7 Colorful - Accent 6"/>
    <w:basedOn w:val="857"/>
    <w:uiPriority w:val="99"/>
    <w:qFormat/>
    <w:pPr>
      <w:spacing w:after="0" w:line="240" w:lineRule="auto"/>
    </w:pPr>
    <w:tblPr/>
  </w:style>
  <w:style w:type="table" w:styleId="984" w:customStyle="1">
    <w:name w:val="List Table 1 Light"/>
    <w:basedOn w:val="857"/>
    <w:uiPriority w:val="99"/>
    <w:qFormat/>
    <w:pPr>
      <w:spacing w:after="0" w:line="240" w:lineRule="auto"/>
    </w:pPr>
    <w:tblPr/>
  </w:style>
  <w:style w:type="table" w:styleId="985" w:customStyle="1">
    <w:name w:val="List Table 1 Light - Accent 1"/>
    <w:basedOn w:val="857"/>
    <w:uiPriority w:val="99"/>
    <w:qFormat/>
    <w:pPr>
      <w:spacing w:after="0" w:line="240" w:lineRule="auto"/>
    </w:pPr>
    <w:tblPr/>
  </w:style>
  <w:style w:type="table" w:styleId="986" w:customStyle="1">
    <w:name w:val="List Table 1 Light - Accent 2"/>
    <w:basedOn w:val="857"/>
    <w:uiPriority w:val="99"/>
    <w:qFormat/>
    <w:pPr>
      <w:spacing w:after="0" w:line="240" w:lineRule="auto"/>
    </w:pPr>
    <w:tblPr/>
  </w:style>
  <w:style w:type="table" w:styleId="987" w:customStyle="1">
    <w:name w:val="List Table 1 Light - Accent 3"/>
    <w:basedOn w:val="857"/>
    <w:uiPriority w:val="99"/>
    <w:qFormat/>
    <w:pPr>
      <w:spacing w:after="0" w:line="240" w:lineRule="auto"/>
    </w:pPr>
    <w:tblPr/>
  </w:style>
  <w:style w:type="table" w:styleId="988" w:customStyle="1">
    <w:name w:val="List Table 1 Light - Accent 4"/>
    <w:basedOn w:val="857"/>
    <w:uiPriority w:val="99"/>
    <w:qFormat/>
    <w:pPr>
      <w:spacing w:after="0" w:line="240" w:lineRule="auto"/>
    </w:pPr>
    <w:tblPr/>
  </w:style>
  <w:style w:type="table" w:styleId="989" w:customStyle="1">
    <w:name w:val="List Table 1 Light - Accent 5"/>
    <w:basedOn w:val="857"/>
    <w:uiPriority w:val="99"/>
    <w:qFormat/>
    <w:pPr>
      <w:spacing w:after="0" w:line="240" w:lineRule="auto"/>
    </w:pPr>
    <w:tblPr/>
  </w:style>
  <w:style w:type="table" w:styleId="990" w:customStyle="1">
    <w:name w:val="List Table 1 Light - Accent 6"/>
    <w:basedOn w:val="857"/>
    <w:uiPriority w:val="99"/>
    <w:qFormat/>
    <w:pPr>
      <w:spacing w:after="0" w:line="240" w:lineRule="auto"/>
    </w:pPr>
    <w:tblPr/>
  </w:style>
  <w:style w:type="table" w:styleId="991" w:customStyle="1">
    <w:name w:val="List Table 2"/>
    <w:basedOn w:val="857"/>
    <w:uiPriority w:val="99"/>
    <w:qFormat/>
    <w:pPr>
      <w:spacing w:after="0" w:line="240" w:lineRule="auto"/>
    </w:pPr>
    <w:tblPr/>
  </w:style>
  <w:style w:type="table" w:styleId="992" w:customStyle="1">
    <w:name w:val="List Table 2 - Accent 1"/>
    <w:basedOn w:val="857"/>
    <w:uiPriority w:val="99"/>
    <w:qFormat/>
    <w:pPr>
      <w:spacing w:after="0" w:line="240" w:lineRule="auto"/>
    </w:pPr>
    <w:tblPr/>
  </w:style>
  <w:style w:type="table" w:styleId="993" w:customStyle="1">
    <w:name w:val="List Table 2 - Accent 2"/>
    <w:basedOn w:val="857"/>
    <w:uiPriority w:val="99"/>
    <w:qFormat/>
    <w:pPr>
      <w:spacing w:after="0" w:line="240" w:lineRule="auto"/>
    </w:pPr>
    <w:tblPr/>
  </w:style>
  <w:style w:type="table" w:styleId="994" w:customStyle="1">
    <w:name w:val="List Table 2 - Accent 3"/>
    <w:basedOn w:val="857"/>
    <w:uiPriority w:val="99"/>
    <w:qFormat/>
    <w:pPr>
      <w:spacing w:after="0" w:line="240" w:lineRule="auto"/>
    </w:pPr>
    <w:tblPr/>
  </w:style>
  <w:style w:type="table" w:styleId="995" w:customStyle="1">
    <w:name w:val="List Table 2 - Accent 4"/>
    <w:basedOn w:val="857"/>
    <w:uiPriority w:val="99"/>
    <w:qFormat/>
    <w:pPr>
      <w:spacing w:after="0" w:line="240" w:lineRule="auto"/>
    </w:pPr>
    <w:tblPr/>
  </w:style>
  <w:style w:type="table" w:styleId="996" w:customStyle="1">
    <w:name w:val="List Table 2 - Accent 5"/>
    <w:basedOn w:val="857"/>
    <w:uiPriority w:val="99"/>
    <w:qFormat/>
    <w:pPr>
      <w:spacing w:after="0" w:line="240" w:lineRule="auto"/>
    </w:pPr>
    <w:tblPr/>
  </w:style>
  <w:style w:type="table" w:styleId="997" w:customStyle="1">
    <w:name w:val="List Table 2 - Accent 6"/>
    <w:basedOn w:val="857"/>
    <w:uiPriority w:val="99"/>
    <w:qFormat/>
    <w:pPr>
      <w:spacing w:after="0" w:line="240" w:lineRule="auto"/>
    </w:pPr>
    <w:tblPr/>
  </w:style>
  <w:style w:type="table" w:styleId="998" w:customStyle="1">
    <w:name w:val="List Table 3"/>
    <w:basedOn w:val="857"/>
    <w:uiPriority w:val="99"/>
    <w:qFormat/>
    <w:pPr>
      <w:spacing w:after="0" w:line="240" w:lineRule="auto"/>
    </w:pPr>
    <w:tblPr/>
  </w:style>
  <w:style w:type="table" w:styleId="999" w:customStyle="1">
    <w:name w:val="List Table 3 - Accent 1"/>
    <w:basedOn w:val="857"/>
    <w:uiPriority w:val="99"/>
    <w:qFormat/>
    <w:pPr>
      <w:spacing w:after="0" w:line="240" w:lineRule="auto"/>
    </w:pPr>
    <w:tblPr/>
  </w:style>
  <w:style w:type="table" w:styleId="1000" w:customStyle="1">
    <w:name w:val="List Table 3 - Accent 2"/>
    <w:basedOn w:val="857"/>
    <w:uiPriority w:val="99"/>
    <w:qFormat/>
    <w:pPr>
      <w:spacing w:after="0" w:line="240" w:lineRule="auto"/>
    </w:pPr>
    <w:tblPr/>
  </w:style>
  <w:style w:type="table" w:styleId="1001" w:customStyle="1">
    <w:name w:val="List Table 3 - Accent 3"/>
    <w:basedOn w:val="857"/>
    <w:uiPriority w:val="99"/>
    <w:qFormat/>
    <w:pPr>
      <w:spacing w:after="0" w:line="240" w:lineRule="auto"/>
    </w:pPr>
    <w:tblPr/>
  </w:style>
  <w:style w:type="table" w:styleId="1002" w:customStyle="1">
    <w:name w:val="List Table 3 - Accent 4"/>
    <w:basedOn w:val="857"/>
    <w:uiPriority w:val="99"/>
    <w:qFormat/>
    <w:pPr>
      <w:spacing w:after="0" w:line="240" w:lineRule="auto"/>
    </w:pPr>
    <w:tblPr/>
  </w:style>
  <w:style w:type="table" w:styleId="1003" w:customStyle="1">
    <w:name w:val="List Table 3 - Accent 5"/>
    <w:basedOn w:val="857"/>
    <w:uiPriority w:val="99"/>
    <w:qFormat/>
    <w:pPr>
      <w:spacing w:after="0" w:line="240" w:lineRule="auto"/>
    </w:pPr>
    <w:tblPr/>
  </w:style>
  <w:style w:type="table" w:styleId="1004" w:customStyle="1">
    <w:name w:val="List Table 3 - Accent 6"/>
    <w:basedOn w:val="857"/>
    <w:uiPriority w:val="99"/>
    <w:qFormat/>
    <w:pPr>
      <w:spacing w:after="0" w:line="240" w:lineRule="auto"/>
    </w:pPr>
    <w:tblPr/>
  </w:style>
  <w:style w:type="table" w:styleId="1005" w:customStyle="1">
    <w:name w:val="List Table 4"/>
    <w:basedOn w:val="857"/>
    <w:uiPriority w:val="99"/>
    <w:qFormat/>
    <w:pPr>
      <w:spacing w:after="0" w:line="240" w:lineRule="auto"/>
    </w:pPr>
    <w:tblPr/>
  </w:style>
  <w:style w:type="table" w:styleId="1006" w:customStyle="1">
    <w:name w:val="List Table 4 - Accent 1"/>
    <w:basedOn w:val="857"/>
    <w:uiPriority w:val="99"/>
    <w:qFormat/>
    <w:pPr>
      <w:spacing w:after="0" w:line="240" w:lineRule="auto"/>
    </w:pPr>
    <w:tblPr/>
  </w:style>
  <w:style w:type="table" w:styleId="1007" w:customStyle="1">
    <w:name w:val="List Table 4 - Accent 2"/>
    <w:basedOn w:val="857"/>
    <w:uiPriority w:val="99"/>
    <w:qFormat/>
    <w:pPr>
      <w:spacing w:after="0" w:line="240" w:lineRule="auto"/>
    </w:pPr>
    <w:tblPr/>
  </w:style>
  <w:style w:type="table" w:styleId="1008" w:customStyle="1">
    <w:name w:val="List Table 4 - Accent 3"/>
    <w:basedOn w:val="857"/>
    <w:uiPriority w:val="99"/>
    <w:qFormat/>
    <w:pPr>
      <w:spacing w:after="0" w:line="240" w:lineRule="auto"/>
    </w:pPr>
    <w:tblPr/>
  </w:style>
  <w:style w:type="table" w:styleId="1009" w:customStyle="1">
    <w:name w:val="List Table 4 - Accent 4"/>
    <w:basedOn w:val="857"/>
    <w:uiPriority w:val="99"/>
    <w:qFormat/>
    <w:pPr>
      <w:spacing w:after="0" w:line="240" w:lineRule="auto"/>
    </w:pPr>
    <w:tblPr/>
  </w:style>
  <w:style w:type="table" w:styleId="1010" w:customStyle="1">
    <w:name w:val="List Table 4 - Accent 5"/>
    <w:basedOn w:val="857"/>
    <w:uiPriority w:val="99"/>
    <w:qFormat/>
    <w:pPr>
      <w:spacing w:after="0" w:line="240" w:lineRule="auto"/>
    </w:pPr>
    <w:tblPr/>
  </w:style>
  <w:style w:type="table" w:styleId="1011" w:customStyle="1">
    <w:name w:val="List Table 4 - Accent 6"/>
    <w:basedOn w:val="857"/>
    <w:uiPriority w:val="99"/>
    <w:qFormat/>
    <w:pPr>
      <w:spacing w:after="0" w:line="240" w:lineRule="auto"/>
    </w:pPr>
    <w:tblPr/>
  </w:style>
  <w:style w:type="table" w:styleId="1012" w:customStyle="1">
    <w:name w:val="List Table 5 Dark"/>
    <w:basedOn w:val="857"/>
    <w:uiPriority w:val="99"/>
    <w:qFormat/>
    <w:pPr>
      <w:spacing w:after="0" w:line="240" w:lineRule="auto"/>
    </w:pPr>
    <w:tblPr/>
  </w:style>
  <w:style w:type="table" w:styleId="1013" w:customStyle="1">
    <w:name w:val="List Table 5 Dark - Accent 1"/>
    <w:basedOn w:val="857"/>
    <w:uiPriority w:val="99"/>
    <w:qFormat/>
    <w:pPr>
      <w:spacing w:after="0" w:line="240" w:lineRule="auto"/>
    </w:pPr>
    <w:tblPr/>
  </w:style>
  <w:style w:type="table" w:styleId="1014" w:customStyle="1">
    <w:name w:val="List Table 5 Dark - Accent 2"/>
    <w:basedOn w:val="857"/>
    <w:uiPriority w:val="99"/>
    <w:qFormat/>
    <w:pPr>
      <w:spacing w:after="0" w:line="240" w:lineRule="auto"/>
    </w:pPr>
    <w:tblPr/>
  </w:style>
  <w:style w:type="table" w:styleId="1015" w:customStyle="1">
    <w:name w:val="List Table 5 Dark - Accent 3"/>
    <w:basedOn w:val="857"/>
    <w:uiPriority w:val="99"/>
    <w:qFormat/>
    <w:pPr>
      <w:spacing w:after="0" w:line="240" w:lineRule="auto"/>
    </w:pPr>
    <w:tblPr/>
  </w:style>
  <w:style w:type="table" w:styleId="1016" w:customStyle="1">
    <w:name w:val="List Table 5 Dark - Accent 4"/>
    <w:basedOn w:val="857"/>
    <w:uiPriority w:val="99"/>
    <w:qFormat/>
    <w:pPr>
      <w:spacing w:after="0" w:line="240" w:lineRule="auto"/>
    </w:pPr>
    <w:tblPr/>
  </w:style>
  <w:style w:type="table" w:styleId="1017" w:customStyle="1">
    <w:name w:val="List Table 5 Dark - Accent 5"/>
    <w:basedOn w:val="857"/>
    <w:uiPriority w:val="99"/>
    <w:qFormat/>
    <w:pPr>
      <w:spacing w:after="0" w:line="240" w:lineRule="auto"/>
    </w:pPr>
    <w:tblPr/>
  </w:style>
  <w:style w:type="table" w:styleId="1018" w:customStyle="1">
    <w:name w:val="List Table 5 Dark - Accent 6"/>
    <w:basedOn w:val="857"/>
    <w:uiPriority w:val="99"/>
    <w:qFormat/>
    <w:pPr>
      <w:spacing w:after="0" w:line="240" w:lineRule="auto"/>
    </w:pPr>
    <w:tblPr/>
  </w:style>
  <w:style w:type="table" w:styleId="1019" w:customStyle="1">
    <w:name w:val="List Table 6 Colorful"/>
    <w:basedOn w:val="857"/>
    <w:uiPriority w:val="99"/>
    <w:qFormat/>
    <w:pPr>
      <w:spacing w:after="0" w:line="240" w:lineRule="auto"/>
    </w:pPr>
    <w:tblPr/>
  </w:style>
  <w:style w:type="table" w:styleId="1020" w:customStyle="1">
    <w:name w:val="List Table 6 Colorful - Accent 1"/>
    <w:basedOn w:val="857"/>
    <w:uiPriority w:val="99"/>
    <w:qFormat/>
    <w:pPr>
      <w:spacing w:after="0" w:line="240" w:lineRule="auto"/>
    </w:pPr>
    <w:tblPr/>
  </w:style>
  <w:style w:type="table" w:styleId="1021" w:customStyle="1">
    <w:name w:val="List Table 6 Colorful - Accent 2"/>
    <w:basedOn w:val="857"/>
    <w:uiPriority w:val="99"/>
    <w:qFormat/>
    <w:pPr>
      <w:spacing w:after="0" w:line="240" w:lineRule="auto"/>
    </w:pPr>
    <w:tblPr/>
  </w:style>
  <w:style w:type="table" w:styleId="1022" w:customStyle="1">
    <w:name w:val="List Table 6 Colorful - Accent 3"/>
    <w:basedOn w:val="857"/>
    <w:uiPriority w:val="99"/>
    <w:qFormat/>
    <w:pPr>
      <w:spacing w:after="0" w:line="240" w:lineRule="auto"/>
    </w:pPr>
    <w:tblPr/>
  </w:style>
  <w:style w:type="table" w:styleId="1023" w:customStyle="1">
    <w:name w:val="List Table 6 Colorful - Accent 4"/>
    <w:basedOn w:val="857"/>
    <w:uiPriority w:val="99"/>
    <w:qFormat/>
    <w:pPr>
      <w:spacing w:after="0" w:line="240" w:lineRule="auto"/>
    </w:pPr>
    <w:tblPr/>
  </w:style>
  <w:style w:type="table" w:styleId="1024" w:customStyle="1">
    <w:name w:val="List Table 6 Colorful - Accent 5"/>
    <w:basedOn w:val="857"/>
    <w:uiPriority w:val="99"/>
    <w:qFormat/>
    <w:pPr>
      <w:spacing w:after="0" w:line="240" w:lineRule="auto"/>
    </w:pPr>
    <w:tblPr/>
  </w:style>
  <w:style w:type="table" w:styleId="1025" w:customStyle="1">
    <w:name w:val="List Table 6 Colorful - Accent 6"/>
    <w:basedOn w:val="857"/>
    <w:uiPriority w:val="99"/>
    <w:qFormat/>
    <w:pPr>
      <w:spacing w:after="0" w:line="240" w:lineRule="auto"/>
    </w:pPr>
    <w:tblPr/>
  </w:style>
  <w:style w:type="table" w:styleId="1026" w:customStyle="1">
    <w:name w:val="List Table 7 Colorful"/>
    <w:basedOn w:val="857"/>
    <w:uiPriority w:val="99"/>
    <w:qFormat/>
    <w:pPr>
      <w:spacing w:after="0" w:line="240" w:lineRule="auto"/>
    </w:pPr>
    <w:tblPr/>
  </w:style>
  <w:style w:type="table" w:styleId="1027" w:customStyle="1">
    <w:name w:val="List Table 7 Colorful - Accent 1"/>
    <w:basedOn w:val="857"/>
    <w:uiPriority w:val="99"/>
    <w:qFormat/>
    <w:pPr>
      <w:spacing w:after="0" w:line="240" w:lineRule="auto"/>
    </w:pPr>
    <w:tblPr/>
  </w:style>
  <w:style w:type="table" w:styleId="1028" w:customStyle="1">
    <w:name w:val="List Table 7 Colorful - Accent 2"/>
    <w:basedOn w:val="857"/>
    <w:uiPriority w:val="99"/>
    <w:qFormat/>
    <w:pPr>
      <w:spacing w:after="0" w:line="240" w:lineRule="auto"/>
    </w:pPr>
    <w:tblPr/>
  </w:style>
  <w:style w:type="table" w:styleId="1029" w:customStyle="1">
    <w:name w:val="List Table 7 Colorful - Accent 3"/>
    <w:basedOn w:val="857"/>
    <w:uiPriority w:val="99"/>
    <w:qFormat/>
    <w:pPr>
      <w:spacing w:after="0" w:line="240" w:lineRule="auto"/>
    </w:pPr>
    <w:tblPr/>
  </w:style>
  <w:style w:type="table" w:styleId="1030" w:customStyle="1">
    <w:name w:val="List Table 7 Colorful - Accent 4"/>
    <w:basedOn w:val="857"/>
    <w:uiPriority w:val="99"/>
    <w:qFormat/>
    <w:pPr>
      <w:spacing w:after="0" w:line="240" w:lineRule="auto"/>
    </w:pPr>
    <w:tblPr/>
  </w:style>
  <w:style w:type="table" w:styleId="1031" w:customStyle="1">
    <w:name w:val="List Table 7 Colorful - Accent 5"/>
    <w:basedOn w:val="857"/>
    <w:uiPriority w:val="99"/>
    <w:qFormat/>
    <w:pPr>
      <w:spacing w:after="0" w:line="240" w:lineRule="auto"/>
    </w:pPr>
    <w:tblPr/>
  </w:style>
  <w:style w:type="table" w:styleId="1032" w:customStyle="1">
    <w:name w:val="List Table 7 Colorful - Accent 6"/>
    <w:basedOn w:val="857"/>
    <w:uiPriority w:val="99"/>
    <w:qFormat/>
    <w:pPr>
      <w:spacing w:after="0" w:line="240" w:lineRule="auto"/>
    </w:pPr>
    <w:tblPr/>
  </w:style>
  <w:style w:type="table" w:styleId="1033" w:customStyle="1">
    <w:name w:val="Lined - Accent"/>
    <w:basedOn w:val="857"/>
    <w:uiPriority w:val="99"/>
    <w:qFormat/>
    <w:pPr>
      <w:spacing w:after="0" w:line="240" w:lineRule="auto"/>
    </w:pPr>
    <w:rPr>
      <w:color w:val="404040"/>
    </w:rPr>
    <w:tblPr/>
  </w:style>
  <w:style w:type="table" w:styleId="1034" w:customStyle="1">
    <w:name w:val="Lined - Accent 1"/>
    <w:basedOn w:val="857"/>
    <w:uiPriority w:val="99"/>
    <w:qFormat/>
    <w:pPr>
      <w:spacing w:after="0" w:line="240" w:lineRule="auto"/>
    </w:pPr>
    <w:rPr>
      <w:color w:val="404040"/>
    </w:rPr>
    <w:tblPr/>
  </w:style>
  <w:style w:type="table" w:styleId="1035" w:customStyle="1">
    <w:name w:val="Lined - Accent 2"/>
    <w:basedOn w:val="857"/>
    <w:uiPriority w:val="99"/>
    <w:qFormat/>
    <w:pPr>
      <w:spacing w:after="0" w:line="240" w:lineRule="auto"/>
    </w:pPr>
    <w:rPr>
      <w:color w:val="404040"/>
    </w:rPr>
    <w:tblPr/>
  </w:style>
  <w:style w:type="table" w:styleId="1036" w:customStyle="1">
    <w:name w:val="Lined - Accent 3"/>
    <w:basedOn w:val="857"/>
    <w:uiPriority w:val="99"/>
    <w:qFormat/>
    <w:pPr>
      <w:spacing w:after="0" w:line="240" w:lineRule="auto"/>
    </w:pPr>
    <w:rPr>
      <w:color w:val="404040"/>
    </w:rPr>
    <w:tblPr/>
  </w:style>
  <w:style w:type="table" w:styleId="1037" w:customStyle="1">
    <w:name w:val="Lined - Accent 4"/>
    <w:basedOn w:val="857"/>
    <w:uiPriority w:val="99"/>
    <w:qFormat/>
    <w:pPr>
      <w:spacing w:after="0" w:line="240" w:lineRule="auto"/>
    </w:pPr>
    <w:rPr>
      <w:color w:val="404040"/>
    </w:rPr>
    <w:tblPr/>
  </w:style>
  <w:style w:type="table" w:styleId="1038" w:customStyle="1">
    <w:name w:val="Lined - Accent 5"/>
    <w:basedOn w:val="857"/>
    <w:uiPriority w:val="99"/>
    <w:qFormat/>
    <w:pPr>
      <w:spacing w:after="0" w:line="240" w:lineRule="auto"/>
    </w:pPr>
    <w:rPr>
      <w:color w:val="404040"/>
    </w:rPr>
    <w:tblPr/>
  </w:style>
  <w:style w:type="table" w:styleId="1039" w:customStyle="1">
    <w:name w:val="Lined - Accent 6"/>
    <w:basedOn w:val="857"/>
    <w:uiPriority w:val="99"/>
    <w:qFormat/>
    <w:pPr>
      <w:spacing w:after="0" w:line="240" w:lineRule="auto"/>
    </w:pPr>
    <w:rPr>
      <w:color w:val="404040"/>
    </w:rPr>
    <w:tblPr/>
  </w:style>
  <w:style w:type="table" w:styleId="1040" w:customStyle="1">
    <w:name w:val="Bordered &amp; Lined - Accent"/>
    <w:basedOn w:val="857"/>
    <w:uiPriority w:val="99"/>
    <w:qFormat/>
    <w:pPr>
      <w:spacing w:after="0" w:line="240" w:lineRule="auto"/>
    </w:pPr>
    <w:rPr>
      <w:color w:val="404040"/>
    </w:rPr>
    <w:tblPr/>
  </w:style>
  <w:style w:type="table" w:styleId="1041" w:customStyle="1">
    <w:name w:val="Bordered &amp; Lined - Accent 1"/>
    <w:basedOn w:val="857"/>
    <w:uiPriority w:val="99"/>
    <w:qFormat/>
    <w:pPr>
      <w:spacing w:after="0" w:line="240" w:lineRule="auto"/>
    </w:pPr>
    <w:rPr>
      <w:color w:val="404040"/>
    </w:rPr>
    <w:tblPr/>
  </w:style>
  <w:style w:type="table" w:styleId="1042" w:customStyle="1">
    <w:name w:val="Bordered &amp; Lined - Accent 2"/>
    <w:basedOn w:val="857"/>
    <w:uiPriority w:val="99"/>
    <w:qFormat/>
    <w:pPr>
      <w:spacing w:after="0" w:line="240" w:lineRule="auto"/>
    </w:pPr>
    <w:rPr>
      <w:color w:val="404040"/>
    </w:rPr>
    <w:tblPr/>
  </w:style>
  <w:style w:type="table" w:styleId="1043" w:customStyle="1">
    <w:name w:val="Bordered &amp; Lined - Accent 3"/>
    <w:basedOn w:val="857"/>
    <w:uiPriority w:val="99"/>
    <w:qFormat/>
    <w:pPr>
      <w:spacing w:after="0" w:line="240" w:lineRule="auto"/>
    </w:pPr>
    <w:rPr>
      <w:color w:val="404040"/>
    </w:rPr>
    <w:tblPr/>
  </w:style>
  <w:style w:type="table" w:styleId="1044" w:customStyle="1">
    <w:name w:val="Bordered &amp; Lined - Accent 4"/>
    <w:basedOn w:val="857"/>
    <w:uiPriority w:val="99"/>
    <w:qFormat/>
    <w:pPr>
      <w:spacing w:after="0" w:line="240" w:lineRule="auto"/>
    </w:pPr>
    <w:rPr>
      <w:color w:val="404040"/>
    </w:rPr>
    <w:tblPr/>
  </w:style>
  <w:style w:type="table" w:styleId="1045" w:customStyle="1">
    <w:name w:val="Bordered &amp; Lined - Accent 5"/>
    <w:basedOn w:val="857"/>
    <w:uiPriority w:val="99"/>
    <w:qFormat/>
    <w:pPr>
      <w:spacing w:after="0" w:line="240" w:lineRule="auto"/>
    </w:pPr>
    <w:rPr>
      <w:color w:val="404040"/>
    </w:rPr>
    <w:tblPr/>
  </w:style>
  <w:style w:type="table" w:styleId="1046" w:customStyle="1">
    <w:name w:val="Bordered &amp; Lined - Accent 6"/>
    <w:basedOn w:val="857"/>
    <w:uiPriority w:val="99"/>
    <w:qFormat/>
    <w:pPr>
      <w:spacing w:after="0" w:line="240" w:lineRule="auto"/>
    </w:pPr>
    <w:rPr>
      <w:color w:val="404040"/>
    </w:rPr>
    <w:tblPr/>
  </w:style>
  <w:style w:type="table" w:styleId="1047" w:customStyle="1">
    <w:name w:val="Bordered"/>
    <w:basedOn w:val="857"/>
    <w:uiPriority w:val="99"/>
    <w:qFormat/>
    <w:pPr>
      <w:spacing w:after="0" w:line="240" w:lineRule="auto"/>
    </w:pPr>
    <w:tblPr/>
  </w:style>
  <w:style w:type="table" w:styleId="1048" w:customStyle="1">
    <w:name w:val="Bordered - Accent 1"/>
    <w:basedOn w:val="857"/>
    <w:uiPriority w:val="99"/>
    <w:qFormat/>
    <w:pPr>
      <w:spacing w:after="0" w:line="240" w:lineRule="auto"/>
    </w:pPr>
    <w:tblPr/>
  </w:style>
  <w:style w:type="table" w:styleId="1049" w:customStyle="1">
    <w:name w:val="Bordered - Accent 2"/>
    <w:basedOn w:val="857"/>
    <w:uiPriority w:val="99"/>
    <w:qFormat/>
    <w:pPr>
      <w:spacing w:after="0" w:line="240" w:lineRule="auto"/>
    </w:pPr>
    <w:tblPr/>
  </w:style>
  <w:style w:type="table" w:styleId="1050" w:customStyle="1">
    <w:name w:val="Bordered - Accent 3"/>
    <w:basedOn w:val="857"/>
    <w:uiPriority w:val="99"/>
    <w:qFormat/>
    <w:pPr>
      <w:spacing w:after="0" w:line="240" w:lineRule="auto"/>
    </w:pPr>
    <w:tblPr/>
  </w:style>
  <w:style w:type="table" w:styleId="1051" w:customStyle="1">
    <w:name w:val="Bordered - Accent 4"/>
    <w:basedOn w:val="857"/>
    <w:uiPriority w:val="99"/>
    <w:qFormat/>
    <w:pPr>
      <w:spacing w:after="0" w:line="240" w:lineRule="auto"/>
    </w:pPr>
    <w:tblPr/>
  </w:style>
  <w:style w:type="table" w:styleId="1052" w:customStyle="1">
    <w:name w:val="Bordered - Accent 5"/>
    <w:basedOn w:val="857"/>
    <w:uiPriority w:val="99"/>
    <w:qFormat/>
    <w:pPr>
      <w:spacing w:after="0" w:line="240" w:lineRule="auto"/>
    </w:pPr>
    <w:tblPr/>
  </w:style>
  <w:style w:type="table" w:styleId="1053" w:customStyle="1">
    <w:name w:val="Bordered - Accent 6"/>
    <w:basedOn w:val="857"/>
    <w:uiPriority w:val="99"/>
    <w:qFormat/>
    <w:pPr>
      <w:spacing w:after="0" w:line="240" w:lineRule="auto"/>
    </w:pPr>
    <w:tblPr/>
  </w:style>
  <w:style w:type="paragraph" w:styleId="1054" w:customStyle="1">
    <w:name w:val="TOC Heading"/>
    <w:uiPriority w:val="39"/>
    <w:unhideWhenUsed/>
    <w:qFormat/>
    <w:rPr>
      <w:rFonts w:hint="default" w:ascii="Times New Roman" w:hAnsi="Times New Roman" w:eastAsia="宋体" w:cs="Times New Roman"/>
    </w:rPr>
  </w:style>
  <w:style w:type="paragraph" w:styleId="1055" w:customStyle="1">
    <w:name w:val="Footer1"/>
    <w:basedOn w:val="813"/>
    <w:uiPriority w:val="0"/>
    <w:qFormat/>
    <w:rPr>
      <w:sz w:val="18"/>
    </w:rPr>
  </w:style>
  <w:style w:type="paragraph" w:styleId="1056" w:customStyle="1">
    <w:name w:val="Header1"/>
    <w:basedOn w:val="814"/>
    <w:next w:val="869"/>
    <w:uiPriority w:val="0"/>
    <w:qFormat/>
    <w:pPr>
      <w:jc w:val="center"/>
    </w:pPr>
    <w:rPr>
      <w:sz w:val="18"/>
    </w:rPr>
  </w:style>
  <w:style w:type="paragraph" w:styleId="1057" w:customStyle="1">
    <w:name w:val="首行缩进"/>
    <w:basedOn w:val="813"/>
    <w:uiPriority w:val="0"/>
    <w:qFormat/>
    <w:pPr>
      <w:ind w:firstLine="480"/>
    </w:pPr>
  </w:style>
  <w:style w:type="paragraph" w:styleId="1058" w:customStyle="1">
    <w:name w:val="Char Char Char Char Char Char Char Char Char Char Char Char Char"/>
    <w:basedOn w:val="814"/>
    <w:next w:val="813"/>
    <w:uiPriority w:val="0"/>
    <w:qFormat/>
    <w:pPr>
      <w:ind w:firstLine="3584"/>
      <w:spacing w:before="0" w:after="160" w:line="240" w:lineRule="exact"/>
      <w:tabs>
        <w:tab w:val="left" w:pos="401" w:leader="none"/>
        <w:tab w:val="center" w:pos="1843" w:leader="none"/>
      </w:tabs>
    </w:pPr>
  </w:style>
  <w:style w:type="paragraph" w:styleId="1059" w:customStyle="1">
    <w:name w:val="段"/>
    <w:next w:val="813"/>
    <w:uiPriority w:val="0"/>
    <w:qFormat/>
    <w:pPr>
      <w:ind w:firstLine="200"/>
      <w:jc w:val="both"/>
      <w:spacing w:line="360" w:lineRule="auto"/>
    </w:pPr>
    <w:rPr>
      <w:rFonts w:hint="default" w:ascii="宋体" w:hAnsi="Times New Roman" w:eastAsia="宋体" w:cs="Times New Roman"/>
      <w:sz w:val="24"/>
      <w:szCs w:val="22"/>
      <w:lang w:eastAsia="zh-CN"/>
    </w:rPr>
  </w:style>
  <w:style w:type="paragraph" w:styleId="1060" w:customStyle="1">
    <w:name w:val="目录 71"/>
    <w:next w:val="813"/>
    <w:uiPriority w:val="0"/>
    <w:qFormat/>
    <w:pPr>
      <w:ind w:left="2125"/>
      <w:jc w:val="both"/>
    </w:pPr>
    <w:rPr>
      <w:rFonts w:hint="default" w:ascii="Times New Roman" w:hAnsi="Times New Roman" w:eastAsia="宋体" w:cs="Times New Roman"/>
      <w:sz w:val="21"/>
      <w:lang w:eastAsia="zh-CN"/>
    </w:rPr>
  </w:style>
  <w:style w:type="character" w:styleId="1061" w:customStyle="1">
    <w:name w:val="批注框文本 Char"/>
    <w:link w:val="813"/>
    <w:uiPriority w:val="0"/>
    <w:qFormat/>
    <w:rPr>
      <w:sz w:val="20"/>
    </w:rPr>
  </w:style>
  <w:style w:type="character" w:styleId="1062" w:customStyle="1">
    <w:name w:val="标题 3 Char"/>
    <w:link w:val="813"/>
    <w:uiPriority w:val="0"/>
    <w:qFormat/>
    <w:rPr>
      <w:b/>
      <w:sz w:val="20"/>
    </w:rPr>
  </w:style>
  <w:style w:type="character" w:styleId="1063" w:customStyle="1">
    <w:name w:val="Andy_正文 Char"/>
    <w:link w:val="813"/>
    <w:uiPriority w:val="0"/>
    <w:qFormat/>
    <w:rPr>
      <w:sz w:val="20"/>
    </w:rPr>
  </w:style>
  <w:style w:type="character" w:styleId="1064" w:customStyle="1">
    <w:name w:val="明显参考1"/>
    <w:link w:val="813"/>
    <w:uiPriority w:val="0"/>
    <w:qFormat/>
    <w:rPr>
      <w:b/>
      <w:sz w:val="20"/>
    </w:rPr>
  </w:style>
  <w:style w:type="character" w:styleId="1065" w:customStyle="1">
    <w:name w:val="正文文本缩进 2 Char"/>
    <w:link w:val="813"/>
    <w:uiPriority w:val="0"/>
    <w:qFormat/>
    <w:rPr>
      <w:sz w:val="20"/>
    </w:rPr>
  </w:style>
  <w:style w:type="character" w:styleId="1066" w:customStyle="1">
    <w:name w:val="书籍标题1"/>
    <w:link w:val="813"/>
    <w:uiPriority w:val="0"/>
    <w:qFormat/>
    <w:rPr>
      <w:b/>
      <w:i/>
      <w:sz w:val="20"/>
    </w:rPr>
  </w:style>
  <w:style w:type="character" w:styleId="1067" w:customStyle="1">
    <w:name w:val="列出段落 Char"/>
    <w:link w:val="813"/>
    <w:uiPriority w:val="0"/>
    <w:qFormat/>
    <w:rPr>
      <w:sz w:val="20"/>
    </w:rPr>
  </w:style>
  <w:style w:type="character" w:styleId="1068" w:customStyle="1">
    <w:name w:val="不明显强调1"/>
    <w:link w:val="813"/>
    <w:uiPriority w:val="0"/>
    <w:qFormat/>
    <w:rPr>
      <w:i/>
      <w:sz w:val="20"/>
    </w:rPr>
  </w:style>
  <w:style w:type="character" w:styleId="1069" w:customStyle="1">
    <w:name w:val="标题 4 Char"/>
    <w:link w:val="813"/>
    <w:uiPriority w:val="0"/>
    <w:qFormat/>
    <w:rPr>
      <w:b/>
      <w:sz w:val="20"/>
    </w:rPr>
  </w:style>
  <w:style w:type="character" w:styleId="1070" w:customStyle="1">
    <w:name w:val="title_emph1"/>
    <w:link w:val="813"/>
    <w:uiPriority w:val="0"/>
    <w:qFormat/>
    <w:rPr>
      <w:b/>
      <w:sz w:val="20"/>
    </w:rPr>
  </w:style>
  <w:style w:type="character" w:styleId="1071" w:customStyle="1">
    <w:name w:val="不明显参考1"/>
    <w:link w:val="813"/>
    <w:uiPriority w:val="0"/>
    <w:qFormat/>
    <w:rPr>
      <w:sz w:val="20"/>
    </w:rPr>
  </w:style>
  <w:style w:type="character" w:styleId="1072" w:customStyle="1">
    <w:name w:val="_正文段落 Char"/>
    <w:link w:val="813"/>
    <w:uiPriority w:val="0"/>
    <w:qFormat/>
    <w:rPr>
      <w:sz w:val="20"/>
    </w:rPr>
  </w:style>
  <w:style w:type="character" w:styleId="1073" w:customStyle="1">
    <w:name w:val="正文缩进 Char"/>
    <w:link w:val="813"/>
    <w:uiPriority w:val="0"/>
    <w:qFormat/>
    <w:rPr>
      <w:sz w:val="20"/>
    </w:rPr>
  </w:style>
  <w:style w:type="character" w:styleId="1074" w:customStyle="1">
    <w:name w:val="Andy_3级 Char"/>
    <w:link w:val="1075"/>
    <w:uiPriority w:val="0"/>
    <w:qFormat/>
    <w:rPr>
      <w:rFonts w:ascii="Calibri" w:hAnsi="Calibri"/>
      <w:sz w:val="24"/>
      <w:lang w:val="zh-CN"/>
    </w:rPr>
  </w:style>
  <w:style w:type="paragraph" w:styleId="1075" w:customStyle="1">
    <w:name w:val="Andy_3级"/>
    <w:basedOn w:val="813"/>
    <w:link w:val="1074"/>
    <w:uiPriority w:val="0"/>
    <w:qFormat/>
    <w:pPr>
      <w:numPr>
        <w:ilvl w:val="2"/>
        <w:numId w:val="1"/>
      </w:numPr>
      <w:spacing w:line="360" w:lineRule="auto"/>
    </w:pPr>
    <w:rPr>
      <w:rFonts w:ascii="Calibri" w:hAnsi="Calibri"/>
      <w:sz w:val="24"/>
      <w:lang w:val="zh-CN"/>
    </w:rPr>
  </w:style>
  <w:style w:type="character" w:styleId="1076" w:customStyle="1">
    <w:name w:val="纯文本 Char1"/>
    <w:link w:val="813"/>
    <w:uiPriority w:val="0"/>
    <w:qFormat/>
    <w:rPr>
      <w:sz w:val="20"/>
    </w:rPr>
  </w:style>
  <w:style w:type="character" w:styleId="1077" w:customStyle="1">
    <w:name w:val="para1"/>
    <w:link w:val="813"/>
    <w:uiPriority w:val="0"/>
    <w:qFormat/>
    <w:rPr>
      <w:sz w:val="20"/>
    </w:rPr>
  </w:style>
  <w:style w:type="character" w:styleId="1078" w:customStyle="1">
    <w:name w:val="a-size-large1"/>
    <w:link w:val="813"/>
    <w:uiPriority w:val="0"/>
    <w:qFormat/>
    <w:rPr>
      <w:sz w:val="20"/>
    </w:rPr>
  </w:style>
  <w:style w:type="character" w:styleId="1079" w:customStyle="1">
    <w:name w:val="明显强调1"/>
    <w:link w:val="813"/>
    <w:uiPriority w:val="0"/>
    <w:qFormat/>
    <w:rPr>
      <w:i/>
      <w:sz w:val="20"/>
    </w:rPr>
  </w:style>
  <w:style w:type="character" w:styleId="1080" w:customStyle="1">
    <w:name w:val="Plain Text Char Char"/>
    <w:link w:val="813"/>
    <w:uiPriority w:val="0"/>
    <w:qFormat/>
    <w:rPr>
      <w:sz w:val="20"/>
    </w:rPr>
  </w:style>
  <w:style w:type="character" w:styleId="1081" w:customStyle="1">
    <w:name w:val="批注文字 Char"/>
    <w:link w:val="813"/>
    <w:uiPriority w:val="99"/>
    <w:qFormat/>
    <w:rPr>
      <w:sz w:val="20"/>
    </w:rPr>
  </w:style>
  <w:style w:type="character" w:styleId="1082" w:customStyle="1">
    <w:name w:val="Andy Char"/>
    <w:link w:val="1083"/>
    <w:uiPriority w:val="0"/>
    <w:qFormat/>
    <w:rPr>
      <w:rFonts w:ascii="仿宋_GB2312" w:hAnsi="仿宋" w:eastAsia="仿宋_GB2312"/>
      <w:color w:val="000000"/>
      <w:sz w:val="28"/>
      <w:szCs w:val="28"/>
    </w:rPr>
  </w:style>
  <w:style w:type="paragraph" w:styleId="1083" w:customStyle="1">
    <w:name w:val="Andy"/>
    <w:basedOn w:val="813"/>
    <w:link w:val="1082"/>
    <w:uiPriority w:val="0"/>
    <w:qFormat/>
    <w:pPr>
      <w:ind w:firstLine="560"/>
      <w:spacing w:line="360" w:lineRule="auto"/>
    </w:pPr>
    <w:rPr>
      <w:rFonts w:ascii="仿宋_GB2312" w:hAnsi="仿宋" w:eastAsia="仿宋_GB2312"/>
      <w:color w:val="000000"/>
      <w:sz w:val="28"/>
      <w:szCs w:val="28"/>
    </w:rPr>
  </w:style>
  <w:style w:type="character" w:styleId="1084" w:customStyle="1">
    <w:name w:val="批注主题 Char"/>
    <w:link w:val="813"/>
    <w:uiPriority w:val="0"/>
    <w:qFormat/>
    <w:rPr>
      <w:b/>
      <w:sz w:val="20"/>
    </w:rPr>
  </w:style>
  <w:style w:type="paragraph" w:styleId="1085" w:customStyle="1">
    <w:name w:val="目录 32"/>
    <w:basedOn w:val="813"/>
    <w:next w:val="813"/>
    <w:uiPriority w:val="0"/>
    <w:qFormat/>
    <w:pPr>
      <w:ind w:left="840"/>
    </w:pPr>
  </w:style>
  <w:style w:type="paragraph" w:styleId="1086" w:customStyle="1">
    <w:name w:val="Andy_4级"/>
    <w:basedOn w:val="813"/>
    <w:uiPriority w:val="0"/>
    <w:qFormat/>
    <w:pPr>
      <w:ind w:left="420" w:firstLine="510"/>
      <w:spacing w:line="360" w:lineRule="auto"/>
      <w:tabs>
        <w:tab w:val="left" w:pos="420" w:leader="none"/>
      </w:tabs>
    </w:pPr>
    <w:rPr>
      <w:rFonts w:ascii="Calibri" w:hAnsi="Calibri"/>
      <w:sz w:val="24"/>
    </w:rPr>
  </w:style>
  <w:style w:type="paragraph" w:styleId="1087" w:customStyle="1">
    <w:name w:val="正文1"/>
    <w:basedOn w:val="813"/>
    <w:next w:val="813"/>
    <w:uiPriority w:val="0"/>
    <w:qFormat/>
    <w:pPr>
      <w:ind w:left="420" w:firstLine="527"/>
      <w:spacing w:before="120" w:line="360" w:lineRule="auto"/>
    </w:pPr>
    <w:rPr>
      <w:rFonts w:ascii="宋体" w:hAnsi="宋体"/>
    </w:rPr>
  </w:style>
  <w:style w:type="paragraph" w:styleId="1088" w:customStyle="1">
    <w:name w:val="Andy_一级"/>
    <w:basedOn w:val="813"/>
    <w:uiPriority w:val="0"/>
    <w:qFormat/>
    <w:pPr>
      <w:ind w:left="420" w:hanging="420"/>
      <w:keepNext/>
      <w:spacing w:line="360" w:lineRule="auto"/>
      <w:tabs>
        <w:tab w:val="left" w:pos="420" w:leader="none"/>
      </w:tabs>
    </w:pPr>
    <w:rPr>
      <w:rFonts w:ascii="Calibri" w:hAnsi="Calibri"/>
      <w:b/>
      <w:sz w:val="24"/>
      <w:szCs w:val="22"/>
    </w:rPr>
  </w:style>
  <w:style w:type="paragraph" w:styleId="1089" w:customStyle="1">
    <w:name w:val="Char"/>
    <w:basedOn w:val="813"/>
    <w:next w:val="1085"/>
    <w:uiPriority w:val="0"/>
    <w:qFormat/>
    <w:rPr>
      <w:rFonts w:ascii="Tahoma"/>
      <w:sz w:val="24"/>
    </w:rPr>
  </w:style>
  <w:style w:type="paragraph" w:styleId="1090" w:customStyle="1">
    <w:name w:val="纯文本2"/>
    <w:basedOn w:val="813"/>
    <w:uiPriority w:val="0"/>
    <w:qFormat/>
    <w:rPr>
      <w:rFonts w:ascii="宋体" w:hAnsi="Courier New"/>
    </w:rPr>
  </w:style>
  <w:style w:type="paragraph" w:styleId="1091" w:customStyle="1">
    <w:name w:val="TOC 标题1"/>
    <w:next w:val="813"/>
    <w:uiPriority w:val="0"/>
    <w:qFormat/>
    <w:rPr>
      <w:rFonts w:hint="default" w:ascii="Times New Roman" w:hAnsi="Times New Roman" w:eastAsia="宋体" w:cs="Times New Roman"/>
      <w:sz w:val="32"/>
      <w:lang w:eastAsia="zh-CN"/>
    </w:rPr>
  </w:style>
  <w:style w:type="paragraph" w:styleId="1092" w:customStyle="1">
    <w:name w:val="表格正文"/>
    <w:basedOn w:val="813"/>
    <w:next w:val="1093"/>
    <w:uiPriority w:val="0"/>
    <w:qFormat/>
    <w:rPr>
      <w:rFonts w:ascii="宋体"/>
      <w:color w:val="000000"/>
      <w:sz w:val="22"/>
    </w:rPr>
  </w:style>
  <w:style w:type="paragraph" w:styleId="1093" w:customStyle="1">
    <w:name w:val="目录 31"/>
    <w:next w:val="813"/>
    <w:uiPriority w:val="0"/>
    <w:qFormat/>
    <w:pPr>
      <w:ind w:left="425"/>
      <w:jc w:val="both"/>
    </w:pPr>
    <w:rPr>
      <w:rFonts w:hint="default" w:ascii="Times New Roman" w:hAnsi="Times New Roman" w:eastAsia="宋体" w:cs="Times New Roman"/>
      <w:sz w:val="21"/>
      <w:lang w:eastAsia="zh-CN"/>
    </w:rPr>
  </w:style>
  <w:style w:type="paragraph" w:styleId="1094" w:customStyle="1">
    <w:name w:val="Andy_二级"/>
    <w:basedOn w:val="813"/>
    <w:uiPriority w:val="0"/>
    <w:qFormat/>
    <w:pPr>
      <w:spacing w:line="360" w:lineRule="auto"/>
    </w:pPr>
    <w:rPr>
      <w:rFonts w:ascii="Calibri" w:hAnsi="Calibri"/>
      <w:sz w:val="24"/>
      <w:szCs w:val="22"/>
    </w:rPr>
  </w:style>
  <w:style w:type="paragraph" w:styleId="1095" w:customStyle="1">
    <w:name w:val="！正文"/>
    <w:basedOn w:val="813"/>
    <w:uiPriority w:val="0"/>
    <w:qFormat/>
    <w:pPr>
      <w:ind w:firstLine="200"/>
      <w:spacing w:line="360" w:lineRule="auto"/>
    </w:pPr>
    <w:rPr>
      <w:rFonts w:ascii="Calibri" w:hAnsi="Calibri"/>
      <w:sz w:val="24"/>
      <w:szCs w:val="21"/>
    </w:rPr>
  </w:style>
  <w:style w:type="paragraph" w:styleId="1096" w:customStyle="1">
    <w:name w:val="Default"/>
    <w:next w:val="813"/>
    <w:uiPriority w:val="0"/>
    <w:qFormat/>
    <w:pPr>
      <w:widowControl w:val="off"/>
    </w:pPr>
    <w:rPr>
      <w:rFonts w:hint="default" w:ascii="Times New Roman" w:hAnsi="Times New Roman" w:eastAsia="宋体" w:cs="Times New Roman"/>
      <w:color w:val="000000"/>
      <w:sz w:val="24"/>
      <w:lang w:eastAsia="zh-CN"/>
    </w:rPr>
  </w:style>
  <w:style w:type="paragraph" w:styleId="1097" w:customStyle="1">
    <w:name w:val="目录 41"/>
    <w:next w:val="813"/>
    <w:uiPriority w:val="0"/>
    <w:qFormat/>
    <w:pPr>
      <w:ind w:left="850"/>
      <w:jc w:val="both"/>
    </w:pPr>
    <w:rPr>
      <w:rFonts w:hint="default" w:ascii="Times New Roman" w:hAnsi="Times New Roman" w:eastAsia="宋体" w:cs="Times New Roman"/>
      <w:sz w:val="21"/>
      <w:lang w:eastAsia="zh-CN"/>
    </w:rPr>
  </w:style>
  <w:style w:type="paragraph" w:styleId="1098">
    <w:name w:val="List Paragraph"/>
    <w:basedOn w:val="813"/>
    <w:next w:val="891"/>
    <w:uiPriority w:val="34"/>
    <w:qFormat/>
    <w:pPr>
      <w:ind w:firstLine="420"/>
      <w:spacing w:line="360" w:lineRule="auto"/>
    </w:pPr>
  </w:style>
  <w:style w:type="paragraph" w:styleId="1099" w:customStyle="1">
    <w:name w:val="Char1"/>
    <w:basedOn w:val="813"/>
    <w:next w:val="813"/>
    <w:uiPriority w:val="0"/>
    <w:qFormat/>
    <w:pPr>
      <w:ind w:left="960" w:hanging="420"/>
    </w:pPr>
    <w:rPr>
      <w:sz w:val="24"/>
    </w:rPr>
  </w:style>
  <w:style w:type="paragraph" w:styleId="1100" w:customStyle="1">
    <w:name w:val="_Style 18"/>
    <w:basedOn w:val="813"/>
    <w:next w:val="813"/>
    <w:uiPriority w:val="0"/>
    <w:qFormat/>
    <w:rPr>
      <w:rFonts w:ascii="Tahoma"/>
      <w:sz w:val="24"/>
    </w:rPr>
  </w:style>
  <w:style w:type="paragraph" w:styleId="1101" w:customStyle="1">
    <w:name w:val="纯文本1"/>
    <w:basedOn w:val="813"/>
    <w:uiPriority w:val="0"/>
    <w:qFormat/>
    <w:rPr>
      <w:rFonts w:ascii="宋体" w:eastAsia="楷体_GB2312"/>
      <w:sz w:val="28"/>
    </w:rPr>
  </w:style>
  <w:style w:type="paragraph" w:styleId="1102">
    <w:name w:val="Intense Quote"/>
    <w:next w:val="813"/>
    <w:uiPriority w:val="0"/>
    <w:qFormat/>
    <w:pPr>
      <w:ind w:left="950" w:right="950"/>
      <w:jc w:val="center"/>
      <w:spacing w:before="360" w:after="360"/>
    </w:pPr>
    <w:rPr>
      <w:rFonts w:hint="default" w:ascii="Times New Roman" w:hAnsi="Times New Roman" w:eastAsia="宋体" w:cs="Times New Roman"/>
      <w:i/>
      <w:sz w:val="21"/>
      <w:lang w:eastAsia="zh-CN"/>
    </w:rPr>
  </w:style>
  <w:style w:type="paragraph" w:styleId="1103" w:customStyle="1">
    <w:name w:val="Default Paragraph Font Para Char"/>
    <w:basedOn w:val="813"/>
    <w:uiPriority w:val="0"/>
    <w:semiHidden/>
    <w:qFormat/>
    <w:pPr>
      <w:jc w:val="left"/>
      <w:spacing w:after="160" w:line="240" w:lineRule="exact"/>
      <w:widowControl/>
    </w:pPr>
    <w:rPr>
      <w:rFonts w:ascii="Verdana" w:hAnsi="Verdana"/>
      <w:sz w:val="20"/>
      <w:lang w:eastAsia="en-US"/>
    </w:rPr>
  </w:style>
  <w:style w:type="paragraph" w:styleId="1104" w:customStyle="1">
    <w:name w:val="Char Char4 Char Char"/>
    <w:basedOn w:val="813"/>
    <w:next w:val="813"/>
    <w:uiPriority w:val="0"/>
    <w:qFormat/>
    <w:rPr>
      <w:rFonts w:ascii="Tahoma"/>
      <w:sz w:val="24"/>
    </w:rPr>
  </w:style>
  <w:style w:type="paragraph" w:styleId="1105" w:customStyle="1">
    <w:name w:val="Char Char Char Char Char Char Char Char"/>
    <w:basedOn w:val="813"/>
    <w:next w:val="894"/>
    <w:uiPriority w:val="0"/>
    <w:qFormat/>
  </w:style>
  <w:style w:type="paragraph" w:styleId="1106" w:customStyle="1">
    <w:name w:val="列出段落1"/>
    <w:basedOn w:val="813"/>
    <w:uiPriority w:val="0"/>
    <w:qFormat/>
    <w:pPr>
      <w:ind w:firstLine="200"/>
      <w:spacing w:line="360" w:lineRule="auto"/>
    </w:pPr>
    <w:rPr>
      <w:rFonts w:ascii="Calibri"/>
      <w:sz w:val="22"/>
    </w:rPr>
  </w:style>
  <w:style w:type="paragraph" w:styleId="1107" w:customStyle="1">
    <w:name w:val="列表内容"/>
    <w:basedOn w:val="813"/>
    <w:next w:val="813"/>
    <w:uiPriority w:val="0"/>
    <w:qFormat/>
    <w:pPr>
      <w:ind w:left="840" w:hanging="420"/>
      <w:widowControl/>
    </w:pPr>
    <w:rPr>
      <w:sz w:val="18"/>
    </w:rPr>
  </w:style>
  <w:style w:type="paragraph" w:styleId="1108" w:customStyle="1">
    <w:name w:val="规范正文"/>
    <w:basedOn w:val="813"/>
    <w:next w:val="1091"/>
    <w:uiPriority w:val="0"/>
    <w:qFormat/>
    <w:pPr>
      <w:ind w:left="480"/>
      <w:spacing w:line="360" w:lineRule="auto"/>
    </w:pPr>
    <w:rPr>
      <w:sz w:val="24"/>
    </w:rPr>
  </w:style>
  <w:style w:type="paragraph" w:styleId="1109" w:customStyle="1">
    <w:name w:val="表格正文 居中"/>
    <w:basedOn w:val="813"/>
    <w:next w:val="1092"/>
    <w:uiPriority w:val="0"/>
    <w:qFormat/>
    <w:pPr>
      <w:jc w:val="center"/>
    </w:pPr>
    <w:rPr>
      <w:rFonts w:ascii="宋体"/>
    </w:rPr>
  </w:style>
  <w:style w:type="paragraph" w:styleId="1110" w:customStyle="1">
    <w:name w:val="列出段落2"/>
    <w:basedOn w:val="813"/>
    <w:uiPriority w:val="0"/>
    <w:qFormat/>
    <w:pPr>
      <w:ind w:firstLine="420"/>
    </w:pPr>
    <w:rPr>
      <w:rFonts w:ascii="Calibri"/>
    </w:rPr>
  </w:style>
  <w:style w:type="paragraph" w:styleId="1111" w:customStyle="1">
    <w:name w:val="表格标题"/>
    <w:basedOn w:val="813"/>
    <w:next w:val="1108"/>
    <w:uiPriority w:val="0"/>
    <w:qFormat/>
    <w:pPr>
      <w:jc w:val="center"/>
    </w:pPr>
    <w:rPr>
      <w:rFonts w:ascii="宋体"/>
      <w:b/>
    </w:rPr>
  </w:style>
  <w:style w:type="paragraph" w:styleId="1112" w:customStyle="1">
    <w:name w:val="Char Char Char Char Char Char Char Char Char1 Char"/>
    <w:next w:val="862"/>
    <w:uiPriority w:val="0"/>
    <w:qFormat/>
    <w:pPr>
      <w:jc w:val="both"/>
      <w:spacing w:line="360" w:lineRule="auto"/>
      <w:shd w:val="clear" w:color="000000" w:fill="000080"/>
      <w:widowControl w:val="off"/>
    </w:pPr>
    <w:rPr>
      <w:rFonts w:hint="default" w:ascii="Times New Roman" w:hAnsi="Times New Roman" w:eastAsia="宋体" w:cs="Times New Roman"/>
      <w:sz w:val="21"/>
      <w:lang w:eastAsia="zh-CN"/>
    </w:rPr>
  </w:style>
  <w:style w:type="paragraph" w:styleId="1113" w:customStyle="1">
    <w:name w:val="彩色列表 - 着色 11"/>
    <w:basedOn w:val="813"/>
    <w:next w:val="813"/>
    <w:uiPriority w:val="0"/>
    <w:qFormat/>
    <w:pPr>
      <w:ind w:firstLine="420"/>
    </w:pPr>
    <w:rPr>
      <w:rFonts w:ascii="Calibri"/>
    </w:rPr>
  </w:style>
  <w:style w:type="paragraph" w:styleId="1114" w:customStyle="1">
    <w:name w:val="目录 61"/>
    <w:next w:val="813"/>
    <w:uiPriority w:val="0"/>
    <w:qFormat/>
    <w:pPr>
      <w:ind w:left="1700"/>
      <w:jc w:val="both"/>
    </w:pPr>
    <w:rPr>
      <w:rFonts w:hint="default" w:ascii="Times New Roman" w:hAnsi="Times New Roman" w:eastAsia="宋体" w:cs="Times New Roman"/>
      <w:sz w:val="21"/>
      <w:lang w:eastAsia="zh-CN"/>
    </w:rPr>
  </w:style>
  <w:style w:type="paragraph" w:styleId="1115" w:customStyle="1">
    <w:name w:val="目录 81"/>
    <w:next w:val="813"/>
    <w:uiPriority w:val="0"/>
    <w:qFormat/>
    <w:pPr>
      <w:ind w:left="2550"/>
      <w:jc w:val="both"/>
    </w:pPr>
    <w:rPr>
      <w:rFonts w:hint="default" w:ascii="Times New Roman" w:hAnsi="Times New Roman" w:eastAsia="宋体" w:cs="Times New Roman"/>
      <w:sz w:val="21"/>
      <w:lang w:eastAsia="zh-CN"/>
    </w:rPr>
  </w:style>
  <w:style w:type="paragraph" w:styleId="1116" w:customStyle="1">
    <w:name w:val="Char Char4 Char"/>
    <w:basedOn w:val="813"/>
    <w:next w:val="1113"/>
    <w:uiPriority w:val="0"/>
    <w:qFormat/>
    <w:rPr>
      <w:rFonts w:ascii="Tahoma"/>
      <w:sz w:val="24"/>
    </w:rPr>
  </w:style>
  <w:style w:type="paragraph" w:styleId="1117" w:customStyle="1">
    <w:name w:val="Char Char1"/>
    <w:basedOn w:val="813"/>
    <w:next w:val="813"/>
    <w:uiPriority w:val="0"/>
    <w:qFormat/>
    <w:pPr>
      <w:spacing w:after="160" w:line="240" w:lineRule="exact"/>
      <w:widowControl/>
    </w:pPr>
    <w:rPr>
      <w:rFonts w:ascii="Verdana"/>
      <w:sz w:val="20"/>
    </w:rPr>
  </w:style>
  <w:style w:type="paragraph" w:styleId="1118" w:customStyle="1">
    <w:name w:val="表格1"/>
    <w:basedOn w:val="813"/>
    <w:next w:val="813"/>
    <w:uiPriority w:val="0"/>
    <w:qFormat/>
    <w:pPr>
      <w:jc w:val="center"/>
      <w:spacing w:line="288" w:lineRule="auto"/>
    </w:pPr>
    <w:rPr>
      <w:rFonts w:ascii="宋体"/>
      <w:sz w:val="18"/>
    </w:rPr>
  </w:style>
  <w:style w:type="paragraph" w:styleId="1119" w:customStyle="1">
    <w:name w:val="QB正文"/>
    <w:basedOn w:val="813"/>
    <w:next w:val="861"/>
    <w:uiPriority w:val="0"/>
    <w:qFormat/>
    <w:pPr>
      <w:ind w:firstLine="200"/>
      <w:widowControl/>
    </w:pPr>
    <w:rPr>
      <w:rFonts w:ascii="宋体"/>
    </w:rPr>
  </w:style>
  <w:style w:type="paragraph" w:styleId="1120" w:customStyle="1">
    <w:name w:val="正文首行缩进两字符"/>
    <w:basedOn w:val="813"/>
    <w:uiPriority w:val="0"/>
    <w:qFormat/>
    <w:pPr>
      <w:ind w:firstLine="200"/>
      <w:spacing w:line="360" w:lineRule="auto"/>
    </w:pPr>
    <w:rPr>
      <w:szCs w:val="24"/>
    </w:rPr>
  </w:style>
  <w:style w:type="paragraph" w:styleId="1121" w:customStyle="1">
    <w:name w:val="_正文段落"/>
    <w:basedOn w:val="813"/>
    <w:next w:val="1055"/>
    <w:uiPriority w:val="0"/>
    <w:qFormat/>
    <w:pPr>
      <w:ind w:firstLine="200"/>
      <w:spacing w:before="50" w:after="50" w:line="360" w:lineRule="auto"/>
    </w:pPr>
    <w:rPr>
      <w:sz w:val="24"/>
    </w:rPr>
  </w:style>
  <w:style w:type="paragraph" w:styleId="1122" w:customStyle="1">
    <w:name w:val="Char Char Char"/>
    <w:basedOn w:val="813"/>
    <w:next w:val="813"/>
    <w:uiPriority w:val="0"/>
    <w:qFormat/>
    <w:rPr>
      <w:rFonts w:ascii="Tahoma"/>
      <w:sz w:val="24"/>
    </w:rPr>
  </w:style>
  <w:style w:type="paragraph" w:styleId="1123" w:customStyle="1">
    <w:name w:val="纯文本11"/>
    <w:basedOn w:val="813"/>
    <w:uiPriority w:val="0"/>
    <w:qFormat/>
    <w:rPr>
      <w:rFonts w:ascii="宋体" w:hAnsi="Courier New" w:eastAsia="楷体_GB2312"/>
      <w:sz w:val="28"/>
    </w:rPr>
  </w:style>
  <w:style w:type="paragraph" w:styleId="1124" w:customStyle="1">
    <w:name w:val="Andy_正文"/>
    <w:basedOn w:val="813"/>
    <w:next w:val="874"/>
    <w:uiPriority w:val="0"/>
    <w:qFormat/>
    <w:pPr>
      <w:ind w:firstLine="480"/>
      <w:spacing w:line="360" w:lineRule="auto"/>
    </w:pPr>
    <w:rPr>
      <w:rFonts w:ascii="Calibri"/>
      <w:sz w:val="24"/>
    </w:rPr>
  </w:style>
  <w:style w:type="paragraph" w:styleId="1125">
    <w:name w:val="Quote"/>
    <w:next w:val="813"/>
    <w:uiPriority w:val="0"/>
    <w:qFormat/>
    <w:pPr>
      <w:ind w:left="864" w:right="864"/>
      <w:jc w:val="center"/>
      <w:spacing w:before="200" w:after="160"/>
    </w:pPr>
    <w:rPr>
      <w:rFonts w:hint="default" w:ascii="Times New Roman" w:hAnsi="Times New Roman" w:eastAsia="宋体" w:cs="Times New Roman"/>
      <w:i/>
      <w:sz w:val="21"/>
      <w:lang w:eastAsia="zh-CN"/>
    </w:rPr>
  </w:style>
  <w:style w:type="paragraph" w:styleId="1126" w:customStyle="1">
    <w:name w:val="默认段落字体 Para Char Char Char Char Char Char Char"/>
    <w:basedOn w:val="813"/>
    <w:next w:val="813"/>
    <w:uiPriority w:val="0"/>
    <w:qFormat/>
    <w:pPr>
      <w:spacing w:line="360" w:lineRule="auto"/>
    </w:pPr>
    <w:rPr>
      <w:rFonts w:ascii="Tahoma"/>
      <w:sz w:val="24"/>
    </w:rPr>
  </w:style>
  <w:style w:type="paragraph" w:styleId="1127" w:customStyle="1">
    <w:name w:val="Plain Text1"/>
    <w:basedOn w:val="813"/>
    <w:uiPriority w:val="0"/>
    <w:qFormat/>
    <w:rPr>
      <w:rFonts w:ascii="宋体" w:hAnsi="Courier New"/>
    </w:rPr>
  </w:style>
  <w:style w:type="paragraph" w:styleId="1128" w:customStyle="1">
    <w:name w:val="TOC 标题2"/>
    <w:next w:val="813"/>
    <w:uiPriority w:val="0"/>
    <w:qFormat/>
    <w:rPr>
      <w:rFonts w:hint="default" w:ascii="Times New Roman" w:hAnsi="Times New Roman" w:eastAsia="宋体" w:cs="Times New Roman"/>
      <w:sz w:val="32"/>
      <w:lang w:eastAsia="zh-CN"/>
    </w:rPr>
  </w:style>
  <w:style w:type="paragraph" w:styleId="1129" w:customStyle="1">
    <w:name w:val="目录 22"/>
    <w:basedOn w:val="813"/>
    <w:next w:val="813"/>
    <w:uiPriority w:val="0"/>
    <w:qFormat/>
    <w:pPr>
      <w:ind w:left="420"/>
      <w:spacing w:line="400" w:lineRule="exact"/>
    </w:pPr>
    <w:rPr>
      <w:b/>
      <w:sz w:val="24"/>
    </w:rPr>
  </w:style>
  <w:style w:type="paragraph" w:styleId="1130" w:customStyle="1">
    <w:name w:val="p0"/>
    <w:basedOn w:val="813"/>
    <w:next w:val="880"/>
    <w:uiPriority w:val="0"/>
    <w:qFormat/>
    <w:pPr>
      <w:widowControl/>
    </w:pPr>
    <w:rPr>
      <w:sz w:val="26"/>
    </w:rPr>
  </w:style>
  <w:style w:type="paragraph" w:styleId="1131" w:customStyle="1">
    <w:name w:val="03 正文"/>
    <w:basedOn w:val="813"/>
    <w:uiPriority w:val="0"/>
    <w:qFormat/>
    <w:pPr>
      <w:ind w:firstLine="420"/>
      <w:spacing w:line="500" w:lineRule="atLeast"/>
      <w:widowControl/>
    </w:pPr>
    <w:rPr>
      <w:szCs w:val="22"/>
    </w:rPr>
  </w:style>
  <w:style w:type="character" w:styleId="1132" w:customStyle="1">
    <w:name w:val="font01"/>
    <w:basedOn w:val="856"/>
    <w:link w:val="813"/>
    <w:uiPriority w:val="0"/>
    <w:qFormat/>
    <w:rPr>
      <w:rFonts w:hint="eastAsia" w:ascii="宋体" w:hAnsi="宋体" w:eastAsia="宋体" w:cs="宋体"/>
      <w:color w:val="000000"/>
      <w:sz w:val="24"/>
      <w:szCs w:val="24"/>
      <w:u w:val="none"/>
    </w:rPr>
  </w:style>
  <w:style w:type="character" w:styleId="1133" w:customStyle="1">
    <w:name w:val="c-icon"/>
    <w:basedOn w:val="856"/>
    <w:link w:val="813"/>
    <w:uiPriority w:val="0"/>
    <w:qFormat/>
  </w:style>
  <w:style w:type="character" w:styleId="1134" w:customStyle="1">
    <w:name w:val="hover26"/>
    <w:basedOn w:val="856"/>
    <w:link w:val="813"/>
    <w:uiPriority w:val="0"/>
    <w:qFormat/>
    <w:rPr>
      <w:color w:val="315efb"/>
    </w:rPr>
  </w:style>
  <w:style w:type="character" w:styleId="1135" w:customStyle="1">
    <w:name w:val="hover27"/>
    <w:basedOn w:val="856"/>
    <w:link w:val="813"/>
    <w:uiPriority w:val="0"/>
    <w:qFormat/>
    <w:rPr>
      <w:color w:val="315efb"/>
    </w:rPr>
  </w:style>
  <w:style w:type="character" w:styleId="1136" w:customStyle="1">
    <w:name w:val="hover28"/>
    <w:basedOn w:val="856"/>
    <w:link w:val="813"/>
    <w:uiPriority w:val="0"/>
    <w:qFormat/>
  </w:style>
  <w:style w:type="character" w:styleId="1137" w:customStyle="1">
    <w:name w:val="content-right_8zs401"/>
    <w:basedOn w:val="856"/>
    <w:link w:val="813"/>
    <w:uiPriority w:val="0"/>
    <w:qFormat/>
  </w:style>
  <w:style w:type="character" w:styleId="1138" w:customStyle="1">
    <w:name w:val="trumbowyg-msg-error"/>
    <w:basedOn w:val="856"/>
    <w:link w:val="813"/>
    <w:uiPriority w:val="0"/>
    <w:qFormat/>
    <w:rPr>
      <w:color w:val="e74c3c"/>
    </w:rPr>
  </w:style>
  <w:style w:type="character" w:styleId="1139" w:customStyle="1">
    <w:name w:val="trumbowyg-msg-error1"/>
    <w:basedOn w:val="856"/>
    <w:link w:val="813"/>
    <w:uiPriority w:val="0"/>
    <w:qFormat/>
    <w:rPr>
      <w:color w:val="e74c3c"/>
    </w:rPr>
  </w:style>
  <w:style w:type="character" w:styleId="1140" w:customStyle="1">
    <w:name w:val="hidden"/>
    <w:basedOn w:val="856"/>
    <w:link w:val="813"/>
    <w:uiPriority w:val="0"/>
    <w:qFormat/>
    <w:rPr>
      <w:vanish/>
    </w:rPr>
  </w:style>
  <w:style w:type="character" w:styleId="1141" w:customStyle="1">
    <w:name w:val="one-lines"/>
    <w:basedOn w:val="856"/>
    <w:link w:val="813"/>
    <w:uiPriority w:val="0"/>
    <w:qFormat/>
  </w:style>
  <w:style w:type="character" w:styleId="1142" w:customStyle="1">
    <w:name w:val="two-lines"/>
    <w:basedOn w:val="856"/>
    <w:link w:val="813"/>
    <w:uiPriority w:val="0"/>
    <w:qFormat/>
  </w:style>
  <w:style w:type="character" w:styleId="1143" w:customStyle="1">
    <w:name w:val="nth-child(1)"/>
    <w:basedOn w:val="856"/>
    <w:link w:val="813"/>
    <w:uiPriority w:val="0"/>
    <w:qFormat/>
  </w:style>
  <w:style w:type="character" w:styleId="1144" w:customStyle="1">
    <w:name w:val="nth-child(1)1"/>
    <w:basedOn w:val="856"/>
    <w:link w:val="813"/>
    <w:uiPriority w:val="0"/>
    <w:qFormat/>
  </w:style>
  <w:style w:type="character" w:styleId="1145" w:customStyle="1">
    <w:name w:val="first-child"/>
    <w:basedOn w:val="856"/>
    <w:link w:val="813"/>
    <w:uiPriority w:val="0"/>
    <w:qFormat/>
  </w:style>
  <w:style w:type="character" w:styleId="1146" w:customStyle="1">
    <w:name w:val="ant-radio+*"/>
    <w:basedOn w:val="856"/>
    <w:link w:val="813"/>
    <w:uiPriority w:val="0"/>
    <w:qFormat/>
  </w:style>
  <w:style w:type="paragraph" w:styleId="1147" w:customStyle="1">
    <w:name w:val="列出段落11"/>
    <w:basedOn w:val="813"/>
    <w:uiPriority w:val="0"/>
    <w:qFormat/>
    <w:pPr>
      <w:ind w:firstLine="420"/>
    </w:pPr>
    <w:rPr>
      <w:rFonts w:ascii="Calibri" w:hAnsi="Calibri" w:cs="Calibri"/>
    </w:rPr>
  </w:style>
  <w:style w:type="paragraph" w:styleId="1148" w:customStyle="1">
    <w:name w:val="修订1"/>
    <w:uiPriority w:val="99"/>
    <w:semiHidden/>
    <w:qFormat/>
    <w:rPr>
      <w:rFonts w:hint="default" w:ascii="Times New Roman" w:hAnsi="Times New Roman" w:eastAsia="宋体" w:cs="Times New Roman"/>
      <w:sz w:val="21"/>
      <w:lang w:eastAsia="zh-CN"/>
    </w:rPr>
  </w:style>
  <w:style w:type="paragraph" w:styleId="1149" w:customStyle="1">
    <w:name w:val="Revision"/>
    <w:uiPriority w:val="99"/>
    <w:unhideWhenUsed/>
    <w:qFormat/>
    <w:rPr>
      <w:rFonts w:hint="default" w:ascii="Times New Roman" w:hAnsi="Times New Roman" w:eastAsia="宋体" w:cs="Times New Roman"/>
      <w:sz w:val="21"/>
      <w:lang w:eastAsia="zh-CN"/>
    </w:rPr>
  </w:style>
  <w:style w:type="paragraph" w:styleId="1150" w:customStyle="1">
    <w:name w:val="TableOfAuthoring1"/>
    <w:basedOn w:val="813"/>
    <w:next w:val="813"/>
    <w:uiPriority w:val="0"/>
    <w:qFormat/>
    <w:pPr>
      <w:ind w:left="420"/>
    </w:pPr>
    <w:rPr>
      <w:rFonts w:ascii="Calibri" w:hAnsi="Calibri" w:eastAsia="楷体_GB2312"/>
      <w:szCs w:val="24"/>
    </w:rPr>
  </w:style>
  <w:style w:type="paragraph" w:styleId="1151" w:customStyle="1">
    <w:name w:val="标题 31"/>
    <w:basedOn w:val="813"/>
    <w:next w:val="813"/>
    <w:uiPriority w:val="9"/>
    <w:qFormat/>
    <w:pPr>
      <w:jc w:val="left"/>
      <w:keepLines/>
      <w:keepNext/>
      <w:outlineLvl w:val="2"/>
    </w:pPr>
    <w:rPr>
      <w:rFonts w:eastAsia="楷体_GB2312"/>
      <w:b/>
      <w:sz w:val="28"/>
      <w:szCs w:val="20"/>
    </w:rPr>
  </w:style>
  <w:style w:type="paragraph" w:styleId="1152" w:customStyle="1">
    <w:name w:val="正文缩进111"/>
    <w:basedOn w:val="813"/>
    <w:next w:val="813"/>
    <w:uiPriority w:val="0"/>
    <w:qFormat/>
    <w:pPr>
      <w:ind w:firstLine="420"/>
      <w:jc w:val="left"/>
    </w:pPr>
    <w:rPr>
      <w:sz w:val="24"/>
    </w:rPr>
  </w:style>
  <w:style w:type="table" w:styleId="1153" w:customStyle="1">
    <w:name w:val="Table Normal_0"/>
    <w:uiPriority w:val="0"/>
    <w:unhideWhenUsed/>
    <w:qFormat/>
    <w:tblPr/>
  </w:style>
  <w:style w:type="table" w:styleId="1154" w:customStyle="1">
    <w:name w:val="Table Normal"/>
    <w:uiPriority w:val="0"/>
    <w:unhideWhenUsed/>
    <w:qFormat/>
    <w:tblPr/>
  </w:style>
  <w:style w:type="paragraph" w:styleId="1155" w:customStyle="1">
    <w:name w:val="列出段落"/>
    <w:basedOn w:val="813"/>
    <w:next w:val="1156"/>
    <w:uiPriority w:val="34"/>
    <w:qFormat/>
    <w:pPr>
      <w:ind w:firstLine="420"/>
    </w:pPr>
  </w:style>
  <w:style w:type="paragraph" w:styleId="1156" w:customStyle="1">
    <w:name w:val="索引 11"/>
    <w:basedOn w:val="813"/>
    <w:next w:val="813"/>
    <w:uiPriority w:val="0"/>
    <w:qFormat/>
  </w:style>
  <w:style w:type="paragraph" w:styleId="1157" w:customStyle="1">
    <w:name w:val="Style1"/>
    <w:basedOn w:val="813"/>
    <w:uiPriority w:val="0"/>
    <w:qFormat/>
    <w:pPr>
      <w:ind w:left="0"/>
      <w:tabs>
        <w:tab w:val="left" w:pos="-720" w:leader="none"/>
      </w:tabs>
    </w:pPr>
    <w:rPr>
      <w:rFonts w:ascii="Times New Roman" w:hAnsi="Times New Roman" w:cs="Times New Roman"/>
      <w:spacing w:val="-3"/>
      <w:sz w:val="24"/>
      <w:szCs w:val="24"/>
      <w:lang w:val="en-AU" w:eastAsia="en-US"/>
    </w:rPr>
  </w:style>
  <w:style w:type="character" w:styleId="1158" w:customStyle="1">
    <w:name w:val="font41"/>
    <w:basedOn w:val="823"/>
    <w:uiPriority w:val="0"/>
    <w:qFormat/>
    <w:rPr>
      <w:rFonts w:hint="eastAsia" w:ascii="宋体" w:hAnsi="宋体" w:eastAsia="宋体" w:cs="宋体"/>
      <w:color w:val="000000"/>
      <w:sz w:val="20"/>
      <w:szCs w:val="20"/>
      <w:u w:val="none"/>
    </w:rPr>
  </w:style>
  <w:style w:type="character" w:styleId="1159" w:customStyle="1">
    <w:name w:val="font51"/>
    <w:basedOn w:val="823"/>
    <w:uiPriority w:val="0"/>
    <w:qFormat/>
    <w:rPr>
      <w:rFonts w:hint="eastAsia" w:ascii="宋体" w:hAnsi="宋体" w:eastAsia="宋体" w:cs="宋体"/>
      <w:color w:val="ff0000"/>
      <w:sz w:val="20"/>
      <w:szCs w:val="20"/>
      <w:u w:val="none"/>
    </w:rPr>
  </w:style>
  <w:style w:type="character" w:styleId="1160" w:customStyle="1">
    <w:name w:val="font31"/>
    <w:basedOn w:val="823"/>
    <w:uiPriority w:val="0"/>
    <w:qFormat/>
    <w:rPr>
      <w:rFonts w:hint="eastAsia" w:ascii="宋体" w:hAnsi="宋体" w:eastAsia="宋体" w:cs="宋体"/>
      <w:color w:val="000000"/>
      <w:sz w:val="20"/>
      <w:szCs w:val="20"/>
      <w:u w:val="none"/>
    </w:rPr>
  </w:style>
  <w:style w:type="character" w:styleId="1161" w:customStyle="1">
    <w:name w:val="font61"/>
    <w:basedOn w:val="823"/>
    <w:uiPriority w:val="0"/>
    <w:qFormat/>
    <w:rPr>
      <w:rFonts w:hint="eastAsia" w:ascii="宋体" w:hAnsi="宋体" w:eastAsia="宋体" w:cs="宋体"/>
      <w:color w:val="ff0000"/>
      <w:sz w:val="20"/>
      <w:szCs w:val="20"/>
      <w:u w:val="none"/>
    </w:rPr>
  </w:style>
  <w:style w:type="character" w:styleId="1162" w:customStyle="1">
    <w:name w:val="font11"/>
    <w:basedOn w:val="823"/>
    <w:uiPriority w:val="0"/>
    <w:qFormat/>
    <w:rPr>
      <w:rFonts w:hint="eastAsia" w:ascii="宋体" w:hAnsi="宋体" w:eastAsia="宋体" w:cs="宋体"/>
      <w:color w:val="000000"/>
      <w:sz w:val="20"/>
      <w:szCs w:val="20"/>
      <w:u w:val="none"/>
    </w:rPr>
  </w:style>
  <w:style w:type="character" w:styleId="1163" w:customStyle="1">
    <w:name w:val="font21"/>
    <w:basedOn w:val="823"/>
    <w:uiPriority w:val="0"/>
    <w:qFormat/>
    <w:rPr>
      <w:rFonts w:hint="eastAsia" w:ascii="宋体" w:hAnsi="宋体" w:eastAsia="宋体" w:cs="宋体"/>
      <w:color w:val="ff0000"/>
      <w:sz w:val="20"/>
      <w:szCs w:val="20"/>
      <w:u w:val="none"/>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dc:creator>
  <cp:lastModifiedBy>王雨</cp:lastModifiedBy>
  <cp:revision>6</cp:revision>
  <dcterms:created xsi:type="dcterms:W3CDTF">2024-04-11T13:17:00Z</dcterms:created>
  <dcterms:modified xsi:type="dcterms:W3CDTF">2026-01-12T07:48:12Z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eyJoZGlkIjoiOGJmMDA2NGQyMzZlNjM5MzA0YmFjNTc5NjdkZmMxODQiLCJ1c2VySWQiOiI0MTQ1MjkwNzEifQ==</vt:lpwstr>
  </property>
  <property fmtid="{D5CDD505-2E9C-101B-9397-08002B2CF9AE}" pid="3" name="KSOProductBuildVer">
    <vt:lpwstr>2052-12.1.0.24034</vt:lpwstr>
  </property>
  <property fmtid="{D5CDD505-2E9C-101B-9397-08002B2CF9AE}" pid="4" name="ICV">
    <vt:lpwstr>22165BCB259F41129B5A3EBF6309A626_13</vt:lpwstr>
  </property>
</Properties>
</file>